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55" w:rsidRPr="00EC6CFC" w:rsidRDefault="00BA700C" w:rsidP="00921D40">
      <w:pPr>
        <w:spacing w:after="0"/>
        <w:jc w:val="center"/>
        <w:rPr>
          <w:b/>
          <w:bCs/>
        </w:rPr>
      </w:pPr>
      <w:r>
        <w:rPr>
          <w:b/>
          <w:bCs/>
        </w:rPr>
        <w:t xml:space="preserve">ĐỀ CƯƠNG </w:t>
      </w:r>
      <w:r w:rsidR="001E0455" w:rsidRPr="00EC6CFC">
        <w:rPr>
          <w:b/>
          <w:bCs/>
        </w:rPr>
        <w:t>BÁO CÁO</w:t>
      </w:r>
    </w:p>
    <w:p w:rsidR="001E0455" w:rsidRPr="00EC6CFC" w:rsidRDefault="001E0455" w:rsidP="00921D40">
      <w:pPr>
        <w:spacing w:after="0"/>
        <w:jc w:val="center"/>
        <w:rPr>
          <w:b/>
        </w:rPr>
      </w:pPr>
      <w:r w:rsidRPr="00EC6CFC">
        <w:rPr>
          <w:b/>
          <w:lang w:val="vi-VN"/>
        </w:rPr>
        <w:t>Tổng kết 10 năm thực hiện Nghị quyết số 2</w:t>
      </w:r>
      <w:r w:rsidRPr="00EC6CFC">
        <w:rPr>
          <w:b/>
        </w:rPr>
        <w:t>9</w:t>
      </w:r>
      <w:r w:rsidRPr="00EC6CFC">
        <w:rPr>
          <w:b/>
          <w:lang w:val="vi-VN"/>
        </w:rPr>
        <w:t>-NQ/TW, ngày 0</w:t>
      </w:r>
      <w:r w:rsidRPr="00EC6CFC">
        <w:rPr>
          <w:b/>
        </w:rPr>
        <w:t>4/</w:t>
      </w:r>
      <w:r w:rsidRPr="00EC6CFC">
        <w:rPr>
          <w:b/>
          <w:lang w:val="vi-VN"/>
        </w:rPr>
        <w:t>11</w:t>
      </w:r>
      <w:r w:rsidRPr="00EC6CFC">
        <w:rPr>
          <w:b/>
        </w:rPr>
        <w:t>/</w:t>
      </w:r>
      <w:r w:rsidRPr="00EC6CFC">
        <w:rPr>
          <w:b/>
          <w:lang w:val="vi-VN"/>
        </w:rPr>
        <w:t>201</w:t>
      </w:r>
      <w:r w:rsidRPr="00EC6CFC">
        <w:rPr>
          <w:b/>
        </w:rPr>
        <w:t>3</w:t>
      </w:r>
      <w:r w:rsidRPr="00EC6CFC">
        <w:rPr>
          <w:b/>
          <w:lang w:val="vi-VN"/>
        </w:rPr>
        <w:br/>
        <w:t>của Ban Chấp hành Trung ương Đảng Khóa XI</w:t>
      </w:r>
      <w:r w:rsidRPr="00EC6CFC">
        <w:rPr>
          <w:b/>
          <w:lang w:val="vi-VN"/>
        </w:rPr>
        <w:br/>
      </w:r>
      <w:r w:rsidRPr="00EC6CFC">
        <w:rPr>
          <w:b/>
        </w:rPr>
        <w:t>V</w:t>
      </w:r>
      <w:r w:rsidRPr="00EC6CFC">
        <w:rPr>
          <w:b/>
          <w:lang w:val="vi-VN"/>
        </w:rPr>
        <w:t xml:space="preserve">ề </w:t>
      </w:r>
      <w:r w:rsidRPr="00EC6CFC">
        <w:rPr>
          <w:b/>
        </w:rPr>
        <w:t xml:space="preserve">đổi mới căn bản, toàn diện giáo dục và đào tạo, đáp ứng yêu cầu </w:t>
      </w:r>
      <w:r w:rsidRPr="00EC6CFC">
        <w:rPr>
          <w:b/>
        </w:rPr>
        <w:br/>
        <w:t xml:space="preserve">công nghiệp hóa, hiện đại hóa trong điều kiện kinh tế thị trường </w:t>
      </w:r>
      <w:r w:rsidRPr="00EC6CFC">
        <w:rPr>
          <w:b/>
        </w:rPr>
        <w:br/>
        <w:t>định hướng xã hội chủ nghĩa và hội nhập quốc tế”</w:t>
      </w:r>
    </w:p>
    <w:p w:rsidR="00BC1399" w:rsidRPr="00EC6CFC" w:rsidRDefault="00737D42" w:rsidP="001E0455">
      <w:pPr>
        <w:spacing w:before="80" w:line="276" w:lineRule="auto"/>
        <w:jc w:val="center"/>
      </w:pPr>
      <w:r w:rsidRPr="00737D42">
        <w:rPr>
          <w:b/>
          <w:bCs/>
          <w:noProof/>
        </w:rPr>
        <w:pict>
          <v:shapetype id="_x0000_t32" coordsize="21600,21600" o:spt="32" o:oned="t" path="m,l21600,21600e" filled="f">
            <v:path arrowok="t" fillok="f" o:connecttype="none"/>
            <o:lock v:ext="edit" shapetype="t"/>
          </v:shapetype>
          <v:shape id="_x0000_s1029" type="#_x0000_t32" style="position:absolute;left:0;text-align:left;margin-left:176.7pt;margin-top:2.8pt;width:123.75pt;height:0;z-index:251660288" o:connectortype="straight"/>
        </w:pict>
      </w:r>
    </w:p>
    <w:p w:rsidR="006C1FF8" w:rsidRPr="00EC6CFC" w:rsidRDefault="001E0455" w:rsidP="006C1FF8">
      <w:pPr>
        <w:spacing w:before="480" w:after="0" w:line="240" w:lineRule="auto"/>
        <w:jc w:val="center"/>
        <w:rPr>
          <w:b/>
        </w:rPr>
      </w:pPr>
      <w:r w:rsidRPr="00EC6CFC">
        <w:rPr>
          <w:b/>
        </w:rPr>
        <w:t>PHẦN THỨ NHẤT</w:t>
      </w:r>
    </w:p>
    <w:p w:rsidR="001E0455" w:rsidRPr="00EC6CFC" w:rsidRDefault="00930F12" w:rsidP="006C1FF8">
      <w:pPr>
        <w:spacing w:after="120" w:line="240" w:lineRule="auto"/>
        <w:jc w:val="center"/>
        <w:rPr>
          <w:b/>
        </w:rPr>
      </w:pPr>
      <w:r>
        <w:rPr>
          <w:b/>
        </w:rPr>
        <w:t>Đánh giá tình hình triển khai thực hiện</w:t>
      </w:r>
      <w:r w:rsidR="001E0455" w:rsidRPr="00EC6CFC">
        <w:rPr>
          <w:b/>
        </w:rPr>
        <w:br/>
        <w:t>Nghị quyết số 29-NQ/TW của Ban Chấp hành Trung ương Đảng khóa XI</w:t>
      </w:r>
    </w:p>
    <w:p w:rsidR="00691C34" w:rsidRDefault="00691C34" w:rsidP="00691C34">
      <w:pPr>
        <w:spacing w:before="80" w:line="276" w:lineRule="auto"/>
        <w:jc w:val="center"/>
        <w:rPr>
          <w:b/>
        </w:rPr>
      </w:pPr>
      <w:r>
        <w:rPr>
          <w:sz w:val="24"/>
          <w:szCs w:val="24"/>
        </w:rPr>
        <w:t xml:space="preserve"> </w:t>
      </w:r>
    </w:p>
    <w:p w:rsidR="00930F12" w:rsidRPr="00BA700C" w:rsidRDefault="001E0455" w:rsidP="00691C34">
      <w:pPr>
        <w:spacing w:before="80" w:line="276" w:lineRule="auto"/>
        <w:ind w:firstLine="709"/>
        <w:jc w:val="both"/>
        <w:rPr>
          <w:szCs w:val="28"/>
        </w:rPr>
      </w:pPr>
      <w:r w:rsidRPr="00BA700C">
        <w:rPr>
          <w:b/>
          <w:szCs w:val="28"/>
        </w:rPr>
        <w:t xml:space="preserve">I. </w:t>
      </w:r>
      <w:r w:rsidR="00930F12" w:rsidRPr="00BA700C">
        <w:rPr>
          <w:b/>
          <w:szCs w:val="28"/>
        </w:rPr>
        <w:t>Đặc điểm tình hình</w:t>
      </w:r>
      <w:r w:rsidR="00691C34" w:rsidRPr="00BA700C">
        <w:rPr>
          <w:b/>
          <w:szCs w:val="28"/>
        </w:rPr>
        <w:t xml:space="preserve"> </w:t>
      </w:r>
      <w:r w:rsidR="00691C34" w:rsidRPr="00BA700C">
        <w:rPr>
          <w:szCs w:val="28"/>
        </w:rPr>
        <w:t xml:space="preserve">(Nêu rõ đặc điểm của địa phương, cơ quan, đơn vị; thuận lợi và khó khăn; những yếu tố tác động đến quá trình đổi mới căn bản, toàn diện giáo dục và đào tạo qua 10 năm triển khai thực hiện Nghị quyết số 29-NQ/TW) </w:t>
      </w:r>
    </w:p>
    <w:p w:rsidR="001E0455" w:rsidRPr="00BA700C" w:rsidRDefault="001E0455" w:rsidP="001E0455">
      <w:pPr>
        <w:spacing w:before="80" w:line="276" w:lineRule="auto"/>
        <w:ind w:firstLine="720"/>
        <w:jc w:val="both"/>
        <w:rPr>
          <w:b/>
          <w:szCs w:val="28"/>
        </w:rPr>
      </w:pPr>
      <w:r w:rsidRPr="00BA700C">
        <w:rPr>
          <w:b/>
          <w:szCs w:val="28"/>
        </w:rPr>
        <w:t xml:space="preserve">II. </w:t>
      </w:r>
      <w:r w:rsidR="00930F12" w:rsidRPr="00BA700C">
        <w:rPr>
          <w:b/>
          <w:szCs w:val="28"/>
        </w:rPr>
        <w:t>Công tác</w:t>
      </w:r>
      <w:r w:rsidRPr="00BA700C">
        <w:rPr>
          <w:b/>
          <w:szCs w:val="28"/>
        </w:rPr>
        <w:t xml:space="preserve"> quán triệt, tuyên truyền và tổ chức thực hiện Nghị quyết</w:t>
      </w:r>
    </w:p>
    <w:p w:rsidR="00BA700C" w:rsidRPr="00BA700C" w:rsidRDefault="001E0455" w:rsidP="001E0455">
      <w:pPr>
        <w:spacing w:before="80" w:line="276" w:lineRule="auto"/>
        <w:jc w:val="both"/>
        <w:rPr>
          <w:szCs w:val="28"/>
        </w:rPr>
      </w:pPr>
      <w:r w:rsidRPr="00BA700C">
        <w:rPr>
          <w:b/>
          <w:szCs w:val="28"/>
        </w:rPr>
        <w:tab/>
        <w:t>1. Công tác nghiên cứu, quán triệt Nghị quyết</w:t>
      </w:r>
      <w:r w:rsidR="00930F12" w:rsidRPr="00BA700C">
        <w:rPr>
          <w:b/>
          <w:szCs w:val="28"/>
        </w:rPr>
        <w:t xml:space="preserve"> số 29-NQ/TW</w:t>
      </w:r>
      <w:r w:rsidR="00691C34" w:rsidRPr="00BA700C">
        <w:rPr>
          <w:b/>
          <w:szCs w:val="28"/>
        </w:rPr>
        <w:t xml:space="preserve"> </w:t>
      </w:r>
    </w:p>
    <w:p w:rsidR="001E0455" w:rsidRPr="00BA700C" w:rsidRDefault="00691C34" w:rsidP="00BA700C">
      <w:pPr>
        <w:spacing w:before="80" w:line="276" w:lineRule="auto"/>
        <w:ind w:firstLine="720"/>
        <w:jc w:val="both"/>
        <w:rPr>
          <w:szCs w:val="28"/>
        </w:rPr>
      </w:pPr>
      <w:r w:rsidRPr="00BA700C">
        <w:rPr>
          <w:szCs w:val="28"/>
        </w:rPr>
        <w:t>Đánh giá quá trình hướng dẫn, biên soạn tài liệu, tổ chức học tập, nghiên cứu, quán triệt Nghị quyết số 29-NQ/TW của các cấp, các ngành. Chỉ rõ phương thức, tiến độ triển khai; thống kê số lượng các hội nghị nghiên cứu, quán triệt Nghị quyết, thành phần tham gia; hiệu quả của các hội nghị quán triệt Nghị quyế</w:t>
      </w:r>
      <w:r w:rsidR="00BA700C" w:rsidRPr="00BA700C">
        <w:rPr>
          <w:szCs w:val="28"/>
        </w:rPr>
        <w:t>t</w:t>
      </w:r>
    </w:p>
    <w:p w:rsidR="00BA700C" w:rsidRPr="00BA700C" w:rsidRDefault="001E0455" w:rsidP="00BA700C">
      <w:pPr>
        <w:spacing w:before="80" w:line="276" w:lineRule="auto"/>
        <w:jc w:val="both"/>
        <w:rPr>
          <w:szCs w:val="28"/>
        </w:rPr>
      </w:pPr>
      <w:r w:rsidRPr="00BA700C">
        <w:rPr>
          <w:szCs w:val="28"/>
        </w:rPr>
        <w:tab/>
      </w:r>
      <w:r w:rsidRPr="00BA700C">
        <w:rPr>
          <w:b/>
          <w:szCs w:val="28"/>
        </w:rPr>
        <w:t>2. Công tác tuyên truyền Nghị quyết</w:t>
      </w:r>
      <w:r w:rsidR="00930F12" w:rsidRPr="00BA700C">
        <w:rPr>
          <w:b/>
          <w:szCs w:val="28"/>
        </w:rPr>
        <w:t xml:space="preserve"> số 29-NQ/TW</w:t>
      </w:r>
      <w:r w:rsidR="00691C34" w:rsidRPr="00BA700C">
        <w:rPr>
          <w:b/>
          <w:szCs w:val="28"/>
        </w:rPr>
        <w:t xml:space="preserve"> </w:t>
      </w:r>
    </w:p>
    <w:p w:rsidR="00CE58C4" w:rsidRPr="00BA700C" w:rsidRDefault="00691C34" w:rsidP="00BA700C">
      <w:pPr>
        <w:spacing w:before="80" w:line="276" w:lineRule="auto"/>
        <w:ind w:firstLine="709"/>
        <w:jc w:val="both"/>
        <w:rPr>
          <w:b/>
          <w:szCs w:val="28"/>
        </w:rPr>
      </w:pPr>
      <w:r w:rsidRPr="00BA700C">
        <w:rPr>
          <w:szCs w:val="28"/>
        </w:rPr>
        <w:t>Đánh giá hình thức, nội dung, hiệu quả tuyên truyền về đổi mới căn bản, toàn diện giáo dục và đào tạo tới cán bộ, đảng viên và nhân dân; đánh giá về mức độ đồng thuận, ủng hộ của nhân dân đối với các hoạt động đổi mới giáo dục (có số liệu cụ thể)</w:t>
      </w:r>
    </w:p>
    <w:p w:rsidR="002D0471" w:rsidRPr="00BA700C" w:rsidRDefault="001E0455" w:rsidP="002D0471">
      <w:pPr>
        <w:spacing w:before="80" w:line="276" w:lineRule="auto"/>
        <w:ind w:firstLine="709"/>
        <w:jc w:val="both"/>
        <w:rPr>
          <w:b/>
          <w:szCs w:val="28"/>
        </w:rPr>
      </w:pPr>
      <w:r w:rsidRPr="00BA700C">
        <w:rPr>
          <w:b/>
          <w:szCs w:val="28"/>
        </w:rPr>
        <w:t>3. Công tác triển khai thực hiện Nghị quyết</w:t>
      </w:r>
      <w:r w:rsidR="00930F12" w:rsidRPr="00BA700C">
        <w:rPr>
          <w:b/>
          <w:szCs w:val="28"/>
        </w:rPr>
        <w:t xml:space="preserve"> số 29-NQ/TW</w:t>
      </w:r>
    </w:p>
    <w:p w:rsidR="00D607D9" w:rsidRPr="00BA700C" w:rsidRDefault="00BA700C" w:rsidP="00D607D9">
      <w:pPr>
        <w:spacing w:before="80" w:line="276" w:lineRule="auto"/>
        <w:ind w:firstLine="720"/>
        <w:jc w:val="both"/>
        <w:rPr>
          <w:szCs w:val="28"/>
        </w:rPr>
      </w:pPr>
      <w:r w:rsidRPr="00BA700C">
        <w:rPr>
          <w:szCs w:val="28"/>
        </w:rPr>
        <w:t>3.1.</w:t>
      </w:r>
      <w:r w:rsidR="00D607D9" w:rsidRPr="00BA700C">
        <w:rPr>
          <w:szCs w:val="28"/>
        </w:rPr>
        <w:t xml:space="preserve"> Việc ban hành các văn bản lãnh đạo, chỉ đạo; xây dựng chương trình, kế hoạch, hướng dẫn triển khai thực hiện Nghị quyết số 29-NQ/TW của các cấp, các ngành; việc thể chế hóa các nội dung Nghị quyết số 29-NQ/TW thành các quy định cụ thể để thực hiện thống nhất trong Đảng, hệ thống chính trị và trong xã hội</w:t>
      </w:r>
    </w:p>
    <w:p w:rsidR="00D607D9" w:rsidRPr="00BA700C" w:rsidRDefault="00BA700C" w:rsidP="00D607D9">
      <w:pPr>
        <w:ind w:firstLine="720"/>
        <w:jc w:val="both"/>
        <w:rPr>
          <w:szCs w:val="28"/>
        </w:rPr>
      </w:pPr>
      <w:r w:rsidRPr="00BA700C">
        <w:rPr>
          <w:szCs w:val="28"/>
        </w:rPr>
        <w:t>3.2.</w:t>
      </w:r>
      <w:r w:rsidR="00D607D9" w:rsidRPr="00BA700C">
        <w:rPr>
          <w:szCs w:val="28"/>
        </w:rPr>
        <w:t xml:space="preserve"> Kết quả hoạt động của Ban chỉ đạo Đổi mới giáo dục và đào tạo. Đánh giá quá trình lãnh đạo, chỉ đạo và tổ chức triển khai các đề án thực hiện Nghị quyết số 29-NQ/TW; chỉ rõ những nội dung đã hoàn thành và đang áp dụng trong thực tiễn (hiệu quả xã hội của các đề án) hoặc chưa hoàn thành (chưa thực hiện).</w:t>
      </w:r>
    </w:p>
    <w:p w:rsidR="002D0471" w:rsidRPr="00EC6CFC" w:rsidRDefault="00BA700C" w:rsidP="00BA700C">
      <w:pPr>
        <w:spacing w:before="80" w:line="276" w:lineRule="auto"/>
        <w:ind w:firstLine="720"/>
        <w:jc w:val="both"/>
      </w:pPr>
      <w:r w:rsidRPr="00BA700C">
        <w:rPr>
          <w:szCs w:val="28"/>
        </w:rPr>
        <w:lastRenderedPageBreak/>
        <w:t>3.3.</w:t>
      </w:r>
      <w:r w:rsidR="00D607D9" w:rsidRPr="00BA700C">
        <w:rPr>
          <w:szCs w:val="28"/>
        </w:rPr>
        <w:t xml:space="preserve"> Công tác kiểm tra, giám sát, các hoạt động sơ kết, tổng kết Nghị quyết số 29-NQ/TW qua các giai đoạn 05 năm, 10 năm; việc gắn các nội dung của Nghị quyết với việc kiểm điểm, đánh giá kết quả hoạt động đơn vị hàng năm, cả nhiệm kì.</w:t>
      </w:r>
    </w:p>
    <w:p w:rsidR="00BA700C" w:rsidRDefault="00BA700C" w:rsidP="001E0455">
      <w:pPr>
        <w:spacing w:before="80" w:line="276" w:lineRule="auto"/>
        <w:jc w:val="center"/>
      </w:pPr>
    </w:p>
    <w:p w:rsidR="001E0455" w:rsidRPr="00D95071" w:rsidRDefault="001E0455" w:rsidP="00D95071">
      <w:pPr>
        <w:spacing w:before="80" w:after="0" w:line="276" w:lineRule="auto"/>
        <w:jc w:val="center"/>
        <w:rPr>
          <w:b/>
        </w:rPr>
      </w:pPr>
      <w:r w:rsidRPr="00D95071">
        <w:rPr>
          <w:b/>
        </w:rPr>
        <w:t>PHẦN THỨ HAI</w:t>
      </w:r>
    </w:p>
    <w:p w:rsidR="001E0455" w:rsidRPr="00EC6CFC" w:rsidRDefault="00930F12" w:rsidP="001E0455">
      <w:pPr>
        <w:spacing w:before="80" w:line="276" w:lineRule="auto"/>
        <w:jc w:val="center"/>
        <w:rPr>
          <w:b/>
        </w:rPr>
      </w:pPr>
      <w:r>
        <w:rPr>
          <w:b/>
        </w:rPr>
        <w:t>Kết quả</w:t>
      </w:r>
      <w:r w:rsidR="001E0455" w:rsidRPr="00EC6CFC">
        <w:rPr>
          <w:b/>
        </w:rPr>
        <w:t>, hạn chế, nguyên nhân, bài học kinh nghiệm</w:t>
      </w:r>
      <w:r w:rsidR="001E0455" w:rsidRPr="00EC6CFC">
        <w:rPr>
          <w:b/>
        </w:rPr>
        <w:br/>
        <w:t>qua 10 năm thực hiện Nghị quyết số 29-NQ/TW</w:t>
      </w:r>
    </w:p>
    <w:p w:rsidR="00E82F75" w:rsidRPr="00EC6CFC" w:rsidRDefault="001E0455" w:rsidP="00072E22">
      <w:pPr>
        <w:spacing w:before="120" w:after="120" w:line="276" w:lineRule="auto"/>
        <w:ind w:firstLine="720"/>
        <w:rPr>
          <w:rFonts w:cs="Times New Roman"/>
          <w:b/>
          <w:szCs w:val="28"/>
        </w:rPr>
      </w:pPr>
      <w:r w:rsidRPr="00EC6CFC">
        <w:rPr>
          <w:rFonts w:cs="Times New Roman"/>
          <w:b/>
          <w:szCs w:val="28"/>
        </w:rPr>
        <w:t xml:space="preserve">I. </w:t>
      </w:r>
      <w:r w:rsidR="00930F12">
        <w:rPr>
          <w:rFonts w:cs="Times New Roman"/>
          <w:b/>
          <w:szCs w:val="28"/>
        </w:rPr>
        <w:t>Kết quả</w:t>
      </w:r>
      <w:r w:rsidR="00E82F75" w:rsidRPr="00EC6CFC">
        <w:rPr>
          <w:rFonts w:cs="Times New Roman"/>
          <w:b/>
          <w:szCs w:val="28"/>
        </w:rPr>
        <w:t xml:space="preserve"> </w:t>
      </w:r>
    </w:p>
    <w:p w:rsidR="001E0455" w:rsidRPr="00EC6CFC" w:rsidRDefault="001E0455" w:rsidP="00072E22">
      <w:pPr>
        <w:spacing w:before="120" w:after="120" w:line="276" w:lineRule="auto"/>
        <w:ind w:firstLine="720"/>
        <w:jc w:val="both"/>
        <w:rPr>
          <w:rFonts w:cs="Times New Roman"/>
          <w:b/>
          <w:szCs w:val="28"/>
        </w:rPr>
      </w:pPr>
      <w:r w:rsidRPr="00EC6CFC">
        <w:rPr>
          <w:rFonts w:cs="Times New Roman"/>
          <w:b/>
          <w:szCs w:val="28"/>
        </w:rPr>
        <w:t>1. Về tăng cường sự lãnh đạo của Đảng, sự quản lí của nhà nước đối với đổi mới giáo dục và đào tạo</w:t>
      </w:r>
      <w:r w:rsidR="00E82F75" w:rsidRPr="00EC6CFC">
        <w:rPr>
          <w:rFonts w:cs="Times New Roman"/>
          <w:b/>
          <w:szCs w:val="28"/>
        </w:rPr>
        <w:t xml:space="preserve"> </w:t>
      </w:r>
      <w:r w:rsidR="002D0471" w:rsidRPr="00EC6CFC">
        <w:rPr>
          <w:rFonts w:cs="Times New Roman"/>
          <w:b/>
          <w:szCs w:val="28"/>
        </w:rPr>
        <w:t xml:space="preserve"> </w:t>
      </w:r>
    </w:p>
    <w:p w:rsidR="00BA700C" w:rsidRDefault="00BA700C" w:rsidP="00BA700C">
      <w:pPr>
        <w:spacing w:before="80" w:line="276" w:lineRule="auto"/>
        <w:ind w:firstLine="720"/>
        <w:jc w:val="both"/>
      </w:pPr>
      <w:r>
        <w:t>- Đánh giá khái quát về việc ban hành cơ chế, chính sách; chương trình, kế hoạch, đề án triển khai quan điểm “giáo dục và đào tạo là quốc sách hàng đầu, đầu tư cho giáo dục là đầu tư cho phát triển, được ưu tiên đi trước một bước trong các chương trình phát triển kinh tế - xã hội”; mức độ hiểu biết và ủng hộ của cán bộ, đảng viên và nhân dân về quan điểm, mục tiêu, nhiệm vụ và giải pháp đổi mới căn bản, toàn diện giáo dục và đào tạo.</w:t>
      </w:r>
    </w:p>
    <w:p w:rsidR="00BA700C" w:rsidRDefault="00BA700C" w:rsidP="00BA700C">
      <w:pPr>
        <w:spacing w:before="80" w:line="276" w:lineRule="auto"/>
        <w:ind w:firstLine="720"/>
        <w:jc w:val="both"/>
      </w:pPr>
      <w:r>
        <w:t xml:space="preserve">- Kết quả </w:t>
      </w:r>
      <w:r w:rsidRPr="00390EA3">
        <w:t xml:space="preserve">Công tác phát triển đảng, công tác chính trị, tư tưởng trong các trường học. Vai trò của chi bộ, đảng bộ trong lãnh đạo, chỉ đạo đổi mới căn bản, toàn diện giáo dục và đào tạo. </w:t>
      </w:r>
    </w:p>
    <w:p w:rsidR="00BA700C" w:rsidRDefault="00BA700C" w:rsidP="00BA700C">
      <w:pPr>
        <w:spacing w:before="80" w:line="276" w:lineRule="auto"/>
        <w:ind w:firstLine="720"/>
        <w:jc w:val="both"/>
      </w:pPr>
      <w:r>
        <w:t xml:space="preserve">- </w:t>
      </w:r>
      <w:r w:rsidRPr="00CE167B">
        <w:t>Công tác dự báo, quy hoạch phát triển nguồn nhân lực của bộ, ngành, địa phương; kết quả thực hiện chính sách đặt hàng đào tạo nguồn nhân lực.</w:t>
      </w:r>
    </w:p>
    <w:p w:rsidR="00BA700C" w:rsidRPr="00390EA3" w:rsidRDefault="00BA700C" w:rsidP="00BA700C">
      <w:pPr>
        <w:spacing w:before="80" w:line="276" w:lineRule="auto"/>
        <w:ind w:firstLine="720"/>
        <w:jc w:val="both"/>
      </w:pPr>
      <w:r>
        <w:t>- Đánh giá k</w:t>
      </w:r>
      <w:r w:rsidRPr="00CE167B">
        <w:t xml:space="preserve">ết quả giải quyết </w:t>
      </w:r>
      <w:r>
        <w:t>các hiện tượng tiêu cực kéo dài, gây bức xúc xã hội (</w:t>
      </w:r>
      <w:r w:rsidRPr="00CE167B">
        <w:t xml:space="preserve">bệnh thành tích trong giáo dục; </w:t>
      </w:r>
      <w:r>
        <w:t xml:space="preserve">hiện tượng quá tải trong giáo dục; </w:t>
      </w:r>
      <w:r w:rsidRPr="00CE167B">
        <w:t>tình trạng dạy thêm, học thêm; bạo lực học đường và sự xuống cấp về đạo đức của một bộ phận học sinh, sinh viên</w:t>
      </w:r>
      <w:r>
        <w:t>, …)</w:t>
      </w:r>
      <w:r w:rsidRPr="00CE167B">
        <w:t>.</w:t>
      </w:r>
    </w:p>
    <w:p w:rsidR="004C7B97" w:rsidRPr="00EC6CFC" w:rsidRDefault="001E0455" w:rsidP="00072E22">
      <w:pPr>
        <w:shd w:val="clear" w:color="auto" w:fill="FFFFFF"/>
        <w:spacing w:before="120" w:after="120" w:line="276" w:lineRule="auto"/>
        <w:ind w:firstLine="720"/>
        <w:jc w:val="both"/>
        <w:rPr>
          <w:rFonts w:cs="Times New Roman"/>
          <w:b/>
          <w:szCs w:val="28"/>
        </w:rPr>
      </w:pPr>
      <w:r w:rsidRPr="00EC6CFC">
        <w:rPr>
          <w:rFonts w:cs="Times New Roman"/>
          <w:b/>
          <w:szCs w:val="28"/>
        </w:rPr>
        <w:t>2. Về đổi mới đồng bộ các yếu tố cơ bản của giáo dục, đào tạo theo hướng coi trọng phát triển phẩm chất, năng lực của người học</w:t>
      </w:r>
      <w:r w:rsidR="00E82F75" w:rsidRPr="00EC6CFC">
        <w:rPr>
          <w:rFonts w:cs="Times New Roman"/>
          <w:b/>
          <w:szCs w:val="28"/>
        </w:rPr>
        <w:t xml:space="preserve"> </w:t>
      </w:r>
      <w:r w:rsidR="002E6A7E" w:rsidRPr="00EC6CFC">
        <w:rPr>
          <w:rFonts w:cs="Times New Roman"/>
          <w:b/>
          <w:szCs w:val="28"/>
        </w:rPr>
        <w:t xml:space="preserve"> </w:t>
      </w:r>
    </w:p>
    <w:p w:rsidR="00BA700C" w:rsidRDefault="00BA700C" w:rsidP="00BA700C">
      <w:pPr>
        <w:spacing w:before="80" w:line="276" w:lineRule="auto"/>
        <w:ind w:firstLine="720"/>
        <w:jc w:val="both"/>
      </w:pPr>
      <w:r>
        <w:t>- Đánh giá khái quát về việc ban hành cơ chế, chính sách; chương trình, kế hoạch, đề án triển khai giáo dục, đào tạo theo hướng phát triển phẩm chất, năng lực người học; kết hợp dạy người, dạy chữ và dạy nghề. Một số kết quả nổi bật đạt được của giáo dục, đào tạo phát triển phẩm chất, năng lực người học.</w:t>
      </w:r>
    </w:p>
    <w:p w:rsidR="00BA700C" w:rsidRDefault="00BA700C" w:rsidP="00BA700C">
      <w:pPr>
        <w:spacing w:before="80" w:line="276" w:lineRule="auto"/>
        <w:ind w:firstLine="720"/>
        <w:jc w:val="both"/>
      </w:pPr>
      <w:r>
        <w:t xml:space="preserve">- Công tác </w:t>
      </w:r>
      <w:r w:rsidRPr="00CC2AC4">
        <w:t xml:space="preserve">giáo dục nhân cách, đạo đức, lối sống, tri thức pháp luật và ý thức công dân. Tập trung vào những giá trị cơ bản của văn hóa, truyền thống và đạo lý </w:t>
      </w:r>
      <w:r w:rsidRPr="00CC2AC4">
        <w:lastRenderedPageBreak/>
        <w:t>dân tộc, tinh hoa văn hóa nhân loại, giá trị cốt lõi và nhân văn của chủ nghĩa Mác-Lênin và tư tưởng Hồ Chí Minh.</w:t>
      </w:r>
    </w:p>
    <w:p w:rsidR="00BA700C" w:rsidRDefault="00BA700C" w:rsidP="00BA700C">
      <w:pPr>
        <w:spacing w:before="80" w:line="276" w:lineRule="auto"/>
        <w:ind w:firstLine="720"/>
        <w:jc w:val="both"/>
      </w:pPr>
      <w:r>
        <w:t xml:space="preserve">- Đánh giá kết quả đạt được trong (1). đổi mới phương pháp theo hướng </w:t>
      </w:r>
      <w:r w:rsidRPr="001972E2">
        <w:t>phát huy tính tích cực, chủ động, sáng tạo và vận dụng kiến thức, kỹ năng của người học</w:t>
      </w:r>
      <w:r>
        <w:t>, tập trung dạy cách học, cách nghĩ, khuyến khích tự học; (2). đổi mới hình thức tổ chức dạy học theo hướng đa dạng hình thức học tập, chú trọng các hoạt động xã hội, ngoại khóa, nghiên cứu khoa học; đẩy mạnh ứng dụng công nghệ thông tin và truyền thông trong dạy học.</w:t>
      </w:r>
    </w:p>
    <w:p w:rsidR="00BA700C" w:rsidRDefault="00BA700C" w:rsidP="00BA700C">
      <w:pPr>
        <w:spacing w:before="80" w:line="276" w:lineRule="auto"/>
        <w:ind w:firstLine="720"/>
        <w:jc w:val="both"/>
      </w:pPr>
      <w:r>
        <w:t>- Kết quả đạt được nổi bật của công tác giáo dục quốc phòng, an ninh và hướng nghiệp; dạy ngoại ngữ, tin học theo hướng chuẩn hóa, thiết thực, đảm bảo năng lực sử dụng của người học.</w:t>
      </w:r>
    </w:p>
    <w:p w:rsidR="00BA700C" w:rsidRPr="00CE167B" w:rsidRDefault="00BA700C" w:rsidP="00BA700C">
      <w:pPr>
        <w:spacing w:before="80" w:line="276" w:lineRule="auto"/>
        <w:ind w:firstLine="720"/>
        <w:jc w:val="both"/>
      </w:pPr>
      <w:r>
        <w:t>- Đánh giá hoạt động</w:t>
      </w:r>
      <w:r w:rsidRPr="009628FA">
        <w:t xml:space="preserve"> xây dựng chương trình theo hướng tinh giản nội dung;</w:t>
      </w:r>
      <w:r>
        <w:t xml:space="preserve"> phát triển phẩm chất, năng lực người học;</w:t>
      </w:r>
      <w:r w:rsidRPr="009628FA">
        <w:t xml:space="preserve"> tăng thực hành, vận dụng kiến thức vào thực tiễn</w:t>
      </w:r>
      <w:r>
        <w:t>. Kết quả đạt được triển khai cụ thể cho giáo dục mầm non, giáo dục phổ thông, giáo dục nghề nghiệp, giáo dục đại học.</w:t>
      </w:r>
    </w:p>
    <w:p w:rsidR="00567CD7" w:rsidRPr="00EC6CFC" w:rsidRDefault="001E0455" w:rsidP="000A60C4">
      <w:pPr>
        <w:spacing w:before="120" w:after="120" w:line="276" w:lineRule="auto"/>
        <w:ind w:firstLine="720"/>
        <w:jc w:val="both"/>
        <w:rPr>
          <w:b/>
        </w:rPr>
      </w:pPr>
      <w:r w:rsidRPr="00EC6CFC">
        <w:rPr>
          <w:b/>
        </w:rPr>
        <w:t>3. Về đổi mới căn bản hình thức và phương pháp thi, kiểm tra và đánh giá kết quả giáo dục, đào tạo, bảo đảm trung thực, khách quan</w:t>
      </w:r>
      <w:r w:rsidR="00567CD7" w:rsidRPr="00EC6CFC">
        <w:rPr>
          <w:b/>
        </w:rPr>
        <w:t xml:space="preserve"> </w:t>
      </w:r>
    </w:p>
    <w:p w:rsidR="00BA700C" w:rsidRDefault="00BA700C" w:rsidP="00BA700C">
      <w:pPr>
        <w:spacing w:before="80" w:line="276" w:lineRule="auto"/>
        <w:ind w:firstLine="720"/>
        <w:jc w:val="both"/>
      </w:pPr>
      <w:r>
        <w:t>- Đánh giá khái quát việc ban hành cơ chế, chính sách, hướng dẫn; chương trình, kế hoạch, đề án triển khai đổi mới hình thức và phương pháp thi, kiểm tra và đánh giá kết quả giáo dục, đào tạo, bảo đảm trung thực, khách quan. Những kết quả nổi bật đạt được trong đổi mới thi, kiểm tra và đánh giá kết quả giáo dục, đào tạo.</w:t>
      </w:r>
    </w:p>
    <w:p w:rsidR="00BA700C" w:rsidRDefault="00BA700C" w:rsidP="00BA700C">
      <w:pPr>
        <w:spacing w:before="80" w:line="276" w:lineRule="auto"/>
        <w:ind w:firstLine="720"/>
        <w:jc w:val="both"/>
      </w:pPr>
      <w:r>
        <w:t xml:space="preserve">- </w:t>
      </w:r>
      <w:r w:rsidRPr="00C42896">
        <w:t xml:space="preserve">Những xu hướng tiên tiến và tin cậy trong thi, kiểm tra, đánh giá kết quả giáo dục và đào tạo </w:t>
      </w:r>
      <w:r>
        <w:t xml:space="preserve">đã </w:t>
      </w:r>
      <w:r w:rsidRPr="00C42896">
        <w:t xml:space="preserve">được áp dụng trong giáo dục </w:t>
      </w:r>
      <w:r>
        <w:t>và đào tạo so với thời điểm trước khi ban hành Nghị quyết</w:t>
      </w:r>
      <w:r w:rsidRPr="00C42896">
        <w:t>.</w:t>
      </w:r>
    </w:p>
    <w:p w:rsidR="00BA700C" w:rsidRDefault="00BA700C" w:rsidP="00BA700C">
      <w:pPr>
        <w:spacing w:before="80" w:line="276" w:lineRule="auto"/>
        <w:ind w:firstLine="720"/>
        <w:jc w:val="both"/>
      </w:pPr>
      <w:r>
        <w:t>- Đánh giá l</w:t>
      </w:r>
      <w:r w:rsidRPr="00C42896">
        <w:t>ộ trình, phương án đổi mới và kết quả đạt được trong thi và công nh</w:t>
      </w:r>
      <w:r>
        <w:t>ậ</w:t>
      </w:r>
      <w:r w:rsidRPr="00C42896">
        <w:t>n tốt nghiệp phổ thông theo hướng giảm áp lực, tốn kém cho xã hội, đảm bảo độ tin cậy, trung thực, làm cơ sở cho tuyển sinh giáo dục nghề nghiệp và gi</w:t>
      </w:r>
      <w:r>
        <w:t>áo</w:t>
      </w:r>
      <w:r w:rsidRPr="00C42896">
        <w:t xml:space="preserve"> dục đại học.</w:t>
      </w:r>
    </w:p>
    <w:p w:rsidR="00BA700C" w:rsidRDefault="00BA700C" w:rsidP="00BA700C">
      <w:pPr>
        <w:spacing w:before="80" w:line="276" w:lineRule="auto"/>
        <w:ind w:firstLine="720"/>
        <w:jc w:val="both"/>
      </w:pPr>
      <w:r>
        <w:t>- Công tác đánh giá diện rộng ở phổ thông, làm cơ sở điều chỉnh chính sách về giáo dục và đào tạo.</w:t>
      </w:r>
    </w:p>
    <w:p w:rsidR="00BA700C" w:rsidRDefault="00BA700C" w:rsidP="00BA700C">
      <w:pPr>
        <w:spacing w:before="80" w:line="276" w:lineRule="auto"/>
        <w:ind w:firstLine="720"/>
        <w:jc w:val="both"/>
      </w:pPr>
      <w:r>
        <w:t>- Đánh giá sự phát triển của hệ thống kiểm định chất lượng giáo dục; hoạt động kiểm tra, đánh giá, kiểm soát chất lượng giáo dục của các cơ sở giáo dục ngoài công lập, cơ sở giáo dục có yếu tố nước ngoài.</w:t>
      </w:r>
    </w:p>
    <w:p w:rsidR="00BA700C" w:rsidRPr="00AB0A9D" w:rsidRDefault="00BA700C" w:rsidP="00BA700C">
      <w:pPr>
        <w:spacing w:before="80" w:line="276" w:lineRule="auto"/>
        <w:ind w:firstLine="720"/>
        <w:jc w:val="both"/>
      </w:pPr>
      <w:r>
        <w:lastRenderedPageBreak/>
        <w:t xml:space="preserve">- Công tác </w:t>
      </w:r>
      <w:r w:rsidRPr="00162E90">
        <w:t>tuyển dụng, sử dụng lao động đã qua đào tạo theo hướng chú trọng năng lực, chất lượng, hiệu quả công việc thực tế</w:t>
      </w:r>
      <w:r>
        <w:t xml:space="preserve">; </w:t>
      </w:r>
      <w:r w:rsidRPr="00162E90">
        <w:t>Coi sự chấp nhận của thị trường lao động đối với người học là tiêu chí quan trọng để đánh giá uy tín, chất lượng của cơ sở giáo dục đại học, nghề nghiệp</w:t>
      </w:r>
      <w:r>
        <w:t>.</w:t>
      </w:r>
    </w:p>
    <w:p w:rsidR="006F2D1B" w:rsidRPr="00EC6CFC" w:rsidRDefault="001E0455" w:rsidP="006F2D1B">
      <w:pPr>
        <w:spacing w:before="80" w:line="276" w:lineRule="auto"/>
        <w:ind w:firstLine="720"/>
        <w:jc w:val="both"/>
        <w:rPr>
          <w:b/>
        </w:rPr>
      </w:pPr>
      <w:r w:rsidRPr="00EC6CFC">
        <w:rPr>
          <w:b/>
        </w:rPr>
        <w:t>4. Về hoàn thiện hệ thống giáo dục quốc dân theo hướng hệ thống giáo dục mở, học tập suốt đời và xây dựng xã hội học tập</w:t>
      </w:r>
      <w:r w:rsidR="00567CD7" w:rsidRPr="00EC6CFC">
        <w:rPr>
          <w:b/>
        </w:rPr>
        <w:t xml:space="preserve"> </w:t>
      </w:r>
      <w:r w:rsidR="00921D40" w:rsidRPr="00EC6CFC">
        <w:rPr>
          <w:b/>
        </w:rPr>
        <w:t xml:space="preserve"> </w:t>
      </w:r>
    </w:p>
    <w:p w:rsidR="00BA700C" w:rsidRDefault="00BA700C" w:rsidP="00BA700C">
      <w:pPr>
        <w:spacing w:before="80" w:line="276" w:lineRule="auto"/>
        <w:ind w:firstLine="720"/>
        <w:jc w:val="both"/>
      </w:pPr>
      <w:r>
        <w:t>- Đánh giá khái quát việc ban hành cơ chế, chính sách, hướng dẫn; chương trình, kế hoạch, đề án triển khai xây dựng hệ thống giáo dục quốc dân theo hướng hệ thống giáo dục mở, linh hoạt, liên thông; học tập suốt đời và xây dựng xã hội học tập. Những kết quả đạt được nổi bật trong việc xây dựng hệ thống giáo dục mở.</w:t>
      </w:r>
    </w:p>
    <w:p w:rsidR="00BA700C" w:rsidRDefault="00BA700C" w:rsidP="00BA700C">
      <w:pPr>
        <w:spacing w:before="80" w:line="276" w:lineRule="auto"/>
        <w:ind w:firstLine="720"/>
        <w:jc w:val="both"/>
      </w:pPr>
      <w:r>
        <w:t>- Kết quả q</w:t>
      </w:r>
      <w:r w:rsidRPr="00B27C6B">
        <w:t>uy hoạch lại mạng lưới cơ sở giáo dục nghề nghiệp, giáo dục đại học gắn với quy hoạch phát triển kinh tế-xã hội, quy hoạch phát triển nguồn nhân lực.</w:t>
      </w:r>
      <w:r>
        <w:t xml:space="preserve"> Công tác phân tầng, xếp hạng giáo dục đại học; quy hoạch mạng lưới các cơ sở đào tạo giáo viên.</w:t>
      </w:r>
    </w:p>
    <w:p w:rsidR="00BA700C" w:rsidRDefault="00BA700C" w:rsidP="00BA700C">
      <w:pPr>
        <w:spacing w:before="80" w:line="276" w:lineRule="auto"/>
        <w:ind w:firstLine="720"/>
        <w:jc w:val="both"/>
      </w:pPr>
      <w:r>
        <w:t>- Đánh giá kết quả đầu tư, củng cố, phát triển một số cơ sở giáo dục đại học và giáo dục nghề nghiệp đạt trình độ tiên tiến khu vực và thế giới; kết quả hoàn thiện mô hình đại học quốc gia và đại học vùng.</w:t>
      </w:r>
    </w:p>
    <w:p w:rsidR="00BA700C" w:rsidRDefault="00BA700C" w:rsidP="00BA700C">
      <w:pPr>
        <w:spacing w:before="80" w:line="276" w:lineRule="auto"/>
        <w:ind w:firstLine="720"/>
        <w:jc w:val="both"/>
      </w:pPr>
      <w:r>
        <w:t>- Kết quả công tác hướng nghiệp, phân luồng sau trung học cơ sở, trung học phổ thông; sự liên thông giữa giáo dục nghề nghiệp và giáo dục đại học.</w:t>
      </w:r>
    </w:p>
    <w:p w:rsidR="00BA700C" w:rsidRDefault="00BA700C" w:rsidP="00BA700C">
      <w:pPr>
        <w:spacing w:before="80" w:line="276" w:lineRule="auto"/>
        <w:ind w:firstLine="720"/>
        <w:jc w:val="both"/>
      </w:pPr>
      <w:r>
        <w:t xml:space="preserve">- Công tác </w:t>
      </w:r>
      <w:r w:rsidRPr="00163B3A">
        <w:t>sắp xếp, điều chỉnh mạng lưới các trường đại học, cao đẳng và các viện nghiên cứu theo hướng gắn đào tạo với nghiên cứu khoa học</w:t>
      </w:r>
      <w:r>
        <w:t xml:space="preserve">; gắn </w:t>
      </w:r>
      <w:r w:rsidRPr="00163B3A">
        <w:t>đào tạo, bồi dưỡng năng lực, kỹ năng nghề tại cơ sở sản xuất, kinh doanh</w:t>
      </w:r>
      <w:r>
        <w:t>; huy động sự tham gia của xã hội trong xây dựng, điều chỉnh, thực hiện chương trình đào tạo và đánh giá năng lực người học.</w:t>
      </w:r>
    </w:p>
    <w:p w:rsidR="00BA700C" w:rsidRPr="007C051D" w:rsidRDefault="00BA700C" w:rsidP="00BA700C">
      <w:pPr>
        <w:spacing w:before="80" w:line="276" w:lineRule="auto"/>
        <w:ind w:firstLine="720"/>
        <w:jc w:val="both"/>
      </w:pPr>
      <w:r>
        <w:t>- Đánh giá chủ trương khuyến khích xã hội hóa để đầu tư xây dựng và phát triển các trường chất lượng cao ở tất cả các cấp học và trình độ đào tạo; tăng tỉ lệ trường ngoài công lập đối với giáo dục nghề nghiệp và giáo dục đại học.</w:t>
      </w:r>
    </w:p>
    <w:p w:rsidR="00C3159D" w:rsidRPr="00EC6CFC" w:rsidRDefault="001E0455" w:rsidP="00E07550">
      <w:pPr>
        <w:spacing w:before="80" w:line="276" w:lineRule="auto"/>
        <w:ind w:firstLine="720"/>
        <w:jc w:val="both"/>
        <w:rPr>
          <w:b/>
        </w:rPr>
      </w:pPr>
      <w:r w:rsidRPr="00EC6CFC">
        <w:rPr>
          <w:b/>
        </w:rPr>
        <w:t>5. Về đổi mới căn bản công tác quản lý giáo dục, đào tạo, bảo đảm dân chủ, thống nhất; tăng quyền tự chủ và trách nhiệm xã hội của các cơ sở giáo dục, đào tạo; coi trọng quản lý chất lượng</w:t>
      </w:r>
      <w:r w:rsidR="00567CD7" w:rsidRPr="00EC6CFC">
        <w:rPr>
          <w:b/>
        </w:rPr>
        <w:t xml:space="preserve"> </w:t>
      </w:r>
      <w:r w:rsidR="00C3159D" w:rsidRPr="00EC6CFC">
        <w:rPr>
          <w:b/>
        </w:rPr>
        <w:t xml:space="preserve"> </w:t>
      </w:r>
    </w:p>
    <w:p w:rsidR="00D95071" w:rsidRDefault="00D95071" w:rsidP="00D95071">
      <w:pPr>
        <w:spacing w:before="80" w:line="276" w:lineRule="auto"/>
        <w:ind w:firstLine="720"/>
        <w:jc w:val="both"/>
      </w:pPr>
      <w:r>
        <w:t>- Đánh giá khái quát việc ban hành cơ chế, chính sách, hướng dẫn; chương trình, kế hoạch, đề án, hoạt động triển khai đổi mới công tác quản lí giáo dục, đào tạo theo hướng đảm bảo dân chủ, thống nhất, tăng quyền tự chủ và trách nhiệm xã hội của các cơ sở giáo dục và đào tạo; những kết quả nổi bật đạt được trong đổi mới công tác quản lí giáo dục.</w:t>
      </w:r>
    </w:p>
    <w:p w:rsidR="00D95071" w:rsidRDefault="00D95071" w:rsidP="00D95071">
      <w:pPr>
        <w:spacing w:before="80" w:line="276" w:lineRule="auto"/>
        <w:ind w:firstLine="720"/>
        <w:jc w:val="both"/>
      </w:pPr>
      <w:r>
        <w:lastRenderedPageBreak/>
        <w:t>- Việc ban hành các văn bản, quy chế, công tác phối hợp giữa cơ quan quản lí nhà nước về giáo dục và đào tạo với cơ quan quản lí theo ngành, lãnh thổ của các bộ, ngành, địa phương đảm bảo sự liên thông, tính hiệu lực, hiệu quả của hoạt động quản lí nhà nước về giáo dục và đào tạo.</w:t>
      </w:r>
    </w:p>
    <w:p w:rsidR="00D95071" w:rsidRDefault="00D95071" w:rsidP="00D95071">
      <w:pPr>
        <w:spacing w:before="80" w:line="276" w:lineRule="auto"/>
        <w:ind w:firstLine="720"/>
        <w:jc w:val="both"/>
      </w:pPr>
      <w:r>
        <w:t>- Đánh giá kết quả thực hiện chủ trương “</w:t>
      </w:r>
      <w:r w:rsidRPr="000A6FF8">
        <w:t>cơ quan quản lý giáo dục, đào tạo địa phương tham gia quyết định về quản lý nhân sự, tài chính cùng với quản lý thực hiện nhiệm vụ chuyên môn của giáo dục mầm non, giáo dục phổ thông và giáo dục nghề nghiệp</w:t>
      </w:r>
      <w:r>
        <w:t>”</w:t>
      </w:r>
      <w:r w:rsidRPr="000A6FF8">
        <w:t>.</w:t>
      </w:r>
    </w:p>
    <w:p w:rsidR="00D95071" w:rsidRDefault="00D95071" w:rsidP="00D95071">
      <w:pPr>
        <w:spacing w:before="80" w:line="276" w:lineRule="auto"/>
        <w:ind w:firstLine="720"/>
        <w:jc w:val="both"/>
      </w:pPr>
      <w:r>
        <w:t>- Công tác chuẩn hóa các điều kiện đảm bảo chất lượng giáo dục; quản lí chất lượng đầu ra; xây dựng hệ thống kiểm định độc lập về chất lượng giáo dục và đào tạo; sự phân định giữa quản lí nhà nước và quản trị cơ sở giáo dục.</w:t>
      </w:r>
    </w:p>
    <w:p w:rsidR="00D95071" w:rsidRDefault="00D95071" w:rsidP="00D95071">
      <w:pPr>
        <w:spacing w:before="80" w:line="276" w:lineRule="auto"/>
        <w:ind w:firstLine="720"/>
        <w:jc w:val="both"/>
      </w:pPr>
      <w:r>
        <w:t>- Công tác quản lí cơ sở giáo dục có yếu tố nước ngoài tại Việt Nam; quản lí học sinh, sinh viên Việt Nam đi học tại nước ngoài bằng ngân sách nhà nước và theo hiệp định nhà nước</w:t>
      </w:r>
      <w:bookmarkStart w:id="0" w:name="_GoBack"/>
      <w:bookmarkEnd w:id="0"/>
      <w:r w:rsidRPr="00B375D3">
        <w:rPr>
          <w:i/>
        </w:rPr>
        <w:t>.</w:t>
      </w:r>
    </w:p>
    <w:p w:rsidR="00D95071" w:rsidRPr="00791900" w:rsidRDefault="00D95071" w:rsidP="00D95071">
      <w:pPr>
        <w:spacing w:before="80" w:line="276" w:lineRule="auto"/>
        <w:ind w:firstLine="720"/>
        <w:jc w:val="both"/>
      </w:pPr>
      <w:r>
        <w:t>- Kết quả triển khai chủ trương “</w:t>
      </w:r>
      <w:r w:rsidRPr="00512A51">
        <w:t>Đẩy mạnh phân cấp, nâng cao trách nhiệm, tạo động lực và tính chủ động, sáng tạo của các cơ sở giáo dục, đào tạo</w:t>
      </w:r>
      <w:r>
        <w:t>”; “g</w:t>
      </w:r>
      <w:r w:rsidRPr="00512A51">
        <w:t>iao quyền tự chủ, tự chịu trách nhiệm cho các cơ sở giáo dục, đào tạo; phát huy vai trò của hội đồng trường</w:t>
      </w:r>
      <w:r>
        <w:t>”</w:t>
      </w:r>
      <w:r w:rsidRPr="00512A51">
        <w:t>.</w:t>
      </w:r>
      <w:r>
        <w:t xml:space="preserve"> Công tác </w:t>
      </w:r>
      <w:r w:rsidRPr="00512A51">
        <w:t>giám sát của các chủ thể trong nhà trường và xã hội; tăng cường công tác kiểm tra, thanh tra của cơ quan quản lý các cấp; bảo đảm dân chủ, công khai, minh bạch.</w:t>
      </w:r>
    </w:p>
    <w:p w:rsidR="00C3159D" w:rsidRPr="00EC6CFC" w:rsidRDefault="001E0455" w:rsidP="001E0455">
      <w:pPr>
        <w:spacing w:before="80" w:line="276" w:lineRule="auto"/>
        <w:ind w:firstLine="720"/>
        <w:jc w:val="both"/>
        <w:rPr>
          <w:b/>
        </w:rPr>
      </w:pPr>
      <w:r w:rsidRPr="00EC6CFC">
        <w:rPr>
          <w:b/>
        </w:rPr>
        <w:t xml:space="preserve">6. Về phát triển đội ngũ nhà giáo và </w:t>
      </w:r>
      <w:r w:rsidR="005D54DD" w:rsidRPr="00EC6CFC">
        <w:rPr>
          <w:b/>
        </w:rPr>
        <w:t>CBQL</w:t>
      </w:r>
      <w:r w:rsidRPr="00EC6CFC">
        <w:rPr>
          <w:b/>
        </w:rPr>
        <w:t>, đáp ứng yêu cầu đổi mới giáo dục và đào tạo</w:t>
      </w:r>
      <w:r w:rsidR="00567CD7" w:rsidRPr="00EC6CFC">
        <w:rPr>
          <w:b/>
        </w:rPr>
        <w:t xml:space="preserve"> </w:t>
      </w:r>
    </w:p>
    <w:p w:rsidR="00D95071" w:rsidRDefault="00D95071" w:rsidP="00D95071">
      <w:pPr>
        <w:spacing w:before="80" w:line="276" w:lineRule="auto"/>
        <w:ind w:firstLine="720"/>
        <w:jc w:val="both"/>
      </w:pPr>
      <w:r>
        <w:t>- Đánh giá khái quát về việc ban hành cơ chế, chính sách, hướng dẫn; chương trình, kế hoạch, đề án, hoạt động xây dựng và phát triển đội ngũ nhà giáo và cán bộ quản lí giáo dục đáp ứng yêu cầu đổi mới căn bản, toàn diện giáo dục và đào tạo. Những kết quả nổi bật đạt được trong công tác phát triển đội ngũ nhà giáo và cán bộ quản lí giáo dục.</w:t>
      </w:r>
    </w:p>
    <w:p w:rsidR="00D95071" w:rsidRDefault="00D95071" w:rsidP="00D95071">
      <w:pPr>
        <w:spacing w:before="80" w:line="276" w:lineRule="auto"/>
        <w:ind w:firstLine="720"/>
        <w:jc w:val="both"/>
      </w:pPr>
      <w:r>
        <w:t>- Công tác xây dựng, ban hành, triển khai chuẩn nhà giáo; hoạt động đào tạo, bồi dưỡng giáo viên nâng chuẩn, đạt chuẩn theo hướng nâng chuẩn trình độ, nghiệp vụ của đội ngũ giáo viên mầm non, tiểu học.</w:t>
      </w:r>
    </w:p>
    <w:p w:rsidR="00D95071" w:rsidRDefault="00D95071" w:rsidP="00D95071">
      <w:pPr>
        <w:spacing w:before="80" w:line="276" w:lineRule="auto"/>
        <w:ind w:firstLine="720"/>
        <w:jc w:val="both"/>
      </w:pPr>
      <w:r>
        <w:t>- Chính sách phát triển, quy hoạch mạng lưới các cơ sở đào tạo giáo viên ở trung ương và địa phương; chính sách thu hút và sự hấp dẫn của các trường sư phạm đối với học sinh giỏi theo học.</w:t>
      </w:r>
    </w:p>
    <w:p w:rsidR="00D95071" w:rsidRDefault="00D95071" w:rsidP="00D95071">
      <w:pPr>
        <w:spacing w:before="80" w:line="276" w:lineRule="auto"/>
        <w:ind w:firstLine="720"/>
        <w:jc w:val="both"/>
      </w:pPr>
      <w:r>
        <w:t>- Việc ban hành các chính sách ưu đãi đối với nhà giáo và cán bộ quản lí giáo dục; kết quả triển khai chế độ ưu đãi và tuổi nghỉ hưu hợp lí đối với nhà giáo có trình độ cao; mức độ thực hiện chủ trương “</w:t>
      </w:r>
      <w:r w:rsidRPr="00EC011D">
        <w:t xml:space="preserve">Lương của nhà giáo được ưu tiên </w:t>
      </w:r>
      <w:r w:rsidRPr="00EC011D">
        <w:lastRenderedPageBreak/>
        <w:t>xếp cao nhất trong hệ thống thang bậc lương hành chính sự nghiệp và có thêm phụ cấp tùy theo tính chất công việc, theo vùng</w:t>
      </w:r>
      <w:r>
        <w:t>”.</w:t>
      </w:r>
    </w:p>
    <w:p w:rsidR="00D95071" w:rsidRPr="00A71DEC" w:rsidRDefault="00D95071" w:rsidP="00D95071">
      <w:pPr>
        <w:spacing w:before="80" w:line="276" w:lineRule="auto"/>
        <w:ind w:firstLine="720"/>
        <w:jc w:val="both"/>
      </w:pPr>
      <w:r>
        <w:t xml:space="preserve">- Chính sách hỗ trợ giảng viên trẻ về chỗ ở, học tập và nghiên cứu khoa học; huy động </w:t>
      </w:r>
      <w:r w:rsidRPr="003520EE">
        <w:t>chuyên gia quốc tế và người Việt Nam ở nước ngoài tham gia giảng dạy và nghiên cứu ở các cơ sở giáo dục, đào tạo trong nước.</w:t>
      </w:r>
    </w:p>
    <w:p w:rsidR="00D95071" w:rsidRDefault="00D95071" w:rsidP="00D95071">
      <w:pPr>
        <w:spacing w:before="80" w:line="276" w:lineRule="auto"/>
        <w:ind w:firstLine="720"/>
        <w:jc w:val="both"/>
      </w:pPr>
      <w:r>
        <w:t>- Đánh giá khái quát việc ban hành văn bản, hướng dẫn; các chương trình, đề án, hoạt động đổi mới chính sách, cơ chế tài chính; huy động sự tham gia đóng góp của toàn xã hội; nâng cao hiệu quả đầu tư để phát triển giáo dục và đào tạo. Những kết quả nổi bật đạt được về đổi mới chính sách cơ chế, tài chính cho giáo dục.</w:t>
      </w:r>
    </w:p>
    <w:p w:rsidR="00D95071" w:rsidRDefault="00D95071" w:rsidP="00D95071">
      <w:pPr>
        <w:spacing w:before="80" w:line="276" w:lineRule="auto"/>
        <w:ind w:firstLine="720"/>
        <w:jc w:val="both"/>
      </w:pPr>
      <w:r>
        <w:t>- Tổng chi ngân sách cho giáo dục hàng năm so với yêu cầu tối thiểu 20% tổng chi ngân sách; đánh giá cơ cấu chi, mức độ đáp ứng yêu cầu thực tiễn để nâng cao chất lượng, đổi mới căn bản, toàn diện giáo dục và đào tạo.</w:t>
      </w:r>
    </w:p>
    <w:p w:rsidR="00D95071" w:rsidRDefault="00D95071" w:rsidP="00D95071">
      <w:pPr>
        <w:spacing w:before="80" w:line="276" w:lineRule="auto"/>
        <w:ind w:firstLine="720"/>
        <w:jc w:val="both"/>
      </w:pPr>
      <w:r>
        <w:t>- Đánh giá hiệu quả đầu tư các chương trình, đề án trọng điểm phục vụ phát triển giáo dục nghề nghiệp, giáo dục đại học; giáo dục vùng khó khăn, vùng đồng bào dân tộc thiểu số.</w:t>
      </w:r>
    </w:p>
    <w:p w:rsidR="00D95071" w:rsidRDefault="00D95071" w:rsidP="00D95071">
      <w:pPr>
        <w:spacing w:before="80" w:line="276" w:lineRule="auto"/>
        <w:ind w:firstLine="720"/>
        <w:jc w:val="both"/>
      </w:pPr>
      <w:r>
        <w:t>- Việc ban hành chính sách và kết quả thực hiện huy động nguồn lực xã hội trong và ngoài nước đầu tư phát triển giáo dục và đào tạo; hoạt đông liên doanh, liên kết với các cơ sở giáo dục trong nước, nước ngoài.</w:t>
      </w:r>
    </w:p>
    <w:p w:rsidR="00D95071" w:rsidRPr="00903F27" w:rsidRDefault="00D95071" w:rsidP="00D95071">
      <w:pPr>
        <w:spacing w:before="80" w:line="276" w:lineRule="auto"/>
        <w:ind w:firstLine="720"/>
        <w:jc w:val="both"/>
      </w:pPr>
      <w:r>
        <w:t>- Chính sách tín dụng, ưu tiên, học bổng, hỗ trợ tài chính cho các đối tượng chính sách, đồng bào dân tộc thiểu số, vùng sâu, vùng xa, học sinh có hoàn cảnh khó khăn đảm bảo cơ hội tiếp cận công bằng giáo dục và đào tạo.</w:t>
      </w:r>
    </w:p>
    <w:p w:rsidR="00D95071" w:rsidRDefault="00D95071" w:rsidP="00D95071">
      <w:pPr>
        <w:spacing w:before="80" w:line="276" w:lineRule="auto"/>
        <w:ind w:firstLine="720"/>
        <w:jc w:val="both"/>
        <w:rPr>
          <w:lang w:val="vi-VN"/>
        </w:rPr>
      </w:pPr>
      <w:r>
        <w:rPr>
          <w:b/>
        </w:rPr>
        <w:t>8. Về n</w:t>
      </w:r>
      <w:r w:rsidRPr="0026101A">
        <w:rPr>
          <w:b/>
        </w:rPr>
        <w:t>âng cao chất lượng, hiệu quả nghiên cứu và ứng dụng khoa học, công nghệ, đặc biệt là khoa học giáo dục và khoa học quản lý</w:t>
      </w:r>
      <w:r>
        <w:rPr>
          <w:b/>
        </w:rPr>
        <w:t>.</w:t>
      </w:r>
    </w:p>
    <w:p w:rsidR="00D95071" w:rsidRDefault="00D95071" w:rsidP="00D95071">
      <w:pPr>
        <w:spacing w:before="80" w:line="276" w:lineRule="auto"/>
        <w:ind w:firstLine="720"/>
        <w:jc w:val="both"/>
      </w:pPr>
      <w:r>
        <w:t>- Đánh giá khái quát việc ban hành cơ chế, chính sách, hướng dẫn; chương trình, kế hoạch, đề án, hoạt động nâng cao chất lượng, hiệu quả nghiên cứu và ứng dụng khoa học, công nghệ, đặc biệt là khoa học giáo dục và khoa học quản lí. Những kết quả nổi bật đạt được trong hoạt động nghiên cứu khoa học.</w:t>
      </w:r>
    </w:p>
    <w:p w:rsidR="00D95071" w:rsidRDefault="00D95071" w:rsidP="00D95071">
      <w:pPr>
        <w:spacing w:before="80" w:line="276" w:lineRule="auto"/>
        <w:ind w:firstLine="720"/>
        <w:jc w:val="both"/>
      </w:pPr>
      <w:r>
        <w:t xml:space="preserve">- Thể chế, đầu tư nâng cao năng lực, </w:t>
      </w:r>
      <w:r w:rsidRPr="000D291D">
        <w:t>chất lượng và hiệu quả nghiên cứu khoa học, chuyển giao công nghệ của các cơ sở giáo dục đại học</w:t>
      </w:r>
      <w:r>
        <w:t>;g</w:t>
      </w:r>
      <w:r w:rsidRPr="000D291D">
        <w:t>ắn kết chặt chẽ giữa đào tạo và nghiên cứu, giữa các cơ sở đào tạo với các cơ sở sản xuất, kinh doanh.</w:t>
      </w:r>
    </w:p>
    <w:p w:rsidR="00D95071" w:rsidRDefault="00D95071" w:rsidP="00D95071">
      <w:pPr>
        <w:spacing w:before="80" w:line="276" w:lineRule="auto"/>
        <w:ind w:firstLine="720"/>
        <w:jc w:val="both"/>
      </w:pPr>
      <w:r>
        <w:t>- Kết quả thực hiện chủ trương “ư</w:t>
      </w:r>
      <w:r w:rsidRPr="000D291D">
        <w:t>u tiên đầu tư phát triển khoa học cơ bản, khoa học mũi nhọn, phòng thí nghiệm trọng điểm, phòng thí nghiệm chuyên ngành, trung tâm công nghệ cao, cơ sở sản xuất thử nghiệm hiện đại trong một số cơ sở giáo dục đại học</w:t>
      </w:r>
      <w:r>
        <w:t>”.</w:t>
      </w:r>
    </w:p>
    <w:p w:rsidR="00D95071" w:rsidRDefault="00D95071" w:rsidP="00D95071">
      <w:pPr>
        <w:spacing w:before="80" w:line="276" w:lineRule="auto"/>
        <w:ind w:firstLine="720"/>
        <w:jc w:val="both"/>
      </w:pPr>
      <w:r>
        <w:lastRenderedPageBreak/>
        <w:t xml:space="preserve">- Công tác </w:t>
      </w:r>
      <w:r w:rsidRPr="000D291D">
        <w:t>sáp nhập một số tổ chức nghiên cứu khoa học và triển khai công nghệ với các trường đại học công lập</w:t>
      </w:r>
      <w:r>
        <w:t xml:space="preserve">; khuyến kích sinh viên tham gia nghiên cứu khoa học; </w:t>
      </w:r>
      <w:r w:rsidRPr="00156453">
        <w:t>thành lập viện, trung tâm nghiên cứu và chuyển giao công nghệ, doanh nghiệp khoa học và công nghệ, hỗ trợ đăng ký và khai thác sáng chế, phát minh trong các cơ sở đào tạo</w:t>
      </w:r>
      <w:r>
        <w:t>.</w:t>
      </w:r>
    </w:p>
    <w:p w:rsidR="00D95071" w:rsidRPr="00023554" w:rsidRDefault="00D95071" w:rsidP="00D95071">
      <w:pPr>
        <w:spacing w:before="80" w:line="276" w:lineRule="auto"/>
        <w:ind w:firstLine="720"/>
        <w:jc w:val="both"/>
      </w:pPr>
      <w:r>
        <w:t>- Đánh giá việc thực hiện chủ trương “T</w:t>
      </w:r>
      <w:r w:rsidRPr="000D291D">
        <w:t>ập trung đầu tư nâng cao năng lực, chất lượng, hiệu quả hoạt động của cơ quan nghiên cứu khoa học giáo dục quốc gia. Nâng cao chất lượng đội ngũ cán bộ nghiên cứu và chuyên gia giáo dục. Triển khai chương trình nghiên cứu quốc gia về khoa học giáo dục</w:t>
      </w:r>
      <w:r>
        <w:t xml:space="preserve">”.  </w:t>
      </w:r>
    </w:p>
    <w:p w:rsidR="00D95071" w:rsidRDefault="00D95071" w:rsidP="00D95071">
      <w:pPr>
        <w:spacing w:before="80" w:line="276" w:lineRule="auto"/>
        <w:ind w:firstLine="720"/>
        <w:jc w:val="both"/>
        <w:rPr>
          <w:lang w:val="vi-VN"/>
        </w:rPr>
      </w:pPr>
      <w:r>
        <w:rPr>
          <w:b/>
        </w:rPr>
        <w:t>9. Về c</w:t>
      </w:r>
      <w:r w:rsidRPr="0026101A">
        <w:rPr>
          <w:b/>
        </w:rPr>
        <w:t>hủ động hội nhập và nâng cao hiệu quả hợp tác quốc tế trong giáo dục, đào tạo</w:t>
      </w:r>
      <w:r>
        <w:rPr>
          <w:b/>
        </w:rPr>
        <w:t>.</w:t>
      </w:r>
    </w:p>
    <w:p w:rsidR="00D95071" w:rsidRDefault="00D95071" w:rsidP="00D95071">
      <w:pPr>
        <w:spacing w:before="80" w:line="276" w:lineRule="auto"/>
        <w:ind w:firstLine="720"/>
        <w:jc w:val="both"/>
      </w:pPr>
      <w:r>
        <w:t>- Đánh giá khái quát việc ban hành cơ chế, chính sách, hướng dẫn; chương trình, kế hoạch, đề án, hoạt động hội nhập và nâng cao hiệu quả hợp tác quốc tế trong giáo dục, đào tạo.</w:t>
      </w:r>
    </w:p>
    <w:p w:rsidR="00D95071" w:rsidRDefault="00D95071" w:rsidP="00D95071">
      <w:pPr>
        <w:spacing w:before="80" w:line="276" w:lineRule="auto"/>
        <w:ind w:firstLine="720"/>
        <w:jc w:val="both"/>
      </w:pPr>
      <w:r>
        <w:t>- Xu hướng tăng trưởng về quy mô đào tạo ở nước ngoài bằng nguồn ngân sách trong và ngoài nhà nước; tác động của chính sách đào tạo ở nước ngoài tới phát triển giáo dục và đào tạo trong nước.</w:t>
      </w:r>
    </w:p>
    <w:p w:rsidR="00D95071" w:rsidRDefault="00D95071" w:rsidP="00D95071">
      <w:pPr>
        <w:spacing w:before="80" w:line="276" w:lineRule="auto"/>
        <w:ind w:firstLine="720"/>
        <w:jc w:val="both"/>
      </w:pPr>
      <w:r>
        <w:t>- Các hình thức liên kết, hợp tác quốc tế trong giáo dục và đào tạo; cơ chế, chính sách quản lí chất lượng, hiệu quả của các hoạt động liên kết, hợp tác quốc tế trong giáo dục và đào tạo.</w:t>
      </w:r>
    </w:p>
    <w:p w:rsidR="00D95071" w:rsidRPr="00B53472" w:rsidRDefault="00D95071" w:rsidP="00D95071">
      <w:pPr>
        <w:spacing w:before="80" w:line="276" w:lineRule="auto"/>
        <w:ind w:firstLine="720"/>
        <w:jc w:val="both"/>
        <w:rPr>
          <w:lang w:val="vi-VN"/>
        </w:rPr>
      </w:pPr>
      <w:r>
        <w:t xml:space="preserve">- Việc xây dựng và triển khai cơ chế, chính sách </w:t>
      </w:r>
      <w:r w:rsidRPr="00091D47">
        <w:t>khuyến khích các tổ chức quốc tế, cá nhân nước ngoài, người Việt Nam ở nước ngoài tham gia hoạt động đào tạo, nghiên cứu, ứng dụng, chuyển giao khoa học và công nghệ ở Việt Nam</w:t>
      </w:r>
      <w:r>
        <w:t>.</w:t>
      </w:r>
    </w:p>
    <w:p w:rsidR="00D95071" w:rsidRPr="0053280E" w:rsidRDefault="00D95071" w:rsidP="00D95071">
      <w:pPr>
        <w:spacing w:before="80" w:line="276" w:lineRule="auto"/>
        <w:ind w:firstLine="720"/>
        <w:jc w:val="both"/>
        <w:rPr>
          <w:b/>
        </w:rPr>
      </w:pPr>
      <w:r w:rsidRPr="0053280E">
        <w:rPr>
          <w:b/>
        </w:rPr>
        <w:t>II. Hạn chế, khuyết điểm và nguyên nhân</w:t>
      </w:r>
    </w:p>
    <w:p w:rsidR="00D95071" w:rsidRPr="003C1075" w:rsidRDefault="00D95071" w:rsidP="00D95071">
      <w:pPr>
        <w:spacing w:before="80" w:line="276" w:lineRule="auto"/>
        <w:ind w:firstLine="720"/>
        <w:jc w:val="both"/>
        <w:rPr>
          <w:b/>
        </w:rPr>
      </w:pPr>
      <w:r w:rsidRPr="003C1075">
        <w:rPr>
          <w:b/>
        </w:rPr>
        <w:t>1. Hạn chế, khuyết điểm</w:t>
      </w:r>
    </w:p>
    <w:p w:rsidR="00D95071" w:rsidRDefault="00D95071" w:rsidP="00D95071">
      <w:pPr>
        <w:spacing w:before="80" w:line="276" w:lineRule="auto"/>
        <w:ind w:firstLine="720"/>
        <w:jc w:val="both"/>
      </w:pPr>
      <w:r>
        <w:t>Tập trung phân tích và làm rõ những hạn chế, khuyết điểm trong nghiên cứu, học tập, triển khai thực hiện Nghị quyết số 29-NQ/TW; văn bản thể chế hóa về đổi mới căn bản, toàn diện giáo dục và đào tạo; quá trình tổ chức thực hiện, việc thực hiện các mục tiêu, quan điểm chỉ đạo, chủ trương và giải pháp được nêu trong Nghị quyết số 29-NQ/TW.</w:t>
      </w:r>
    </w:p>
    <w:p w:rsidR="00D95071" w:rsidRDefault="00D95071" w:rsidP="00D95071">
      <w:pPr>
        <w:spacing w:before="80" w:line="276" w:lineRule="auto"/>
        <w:ind w:firstLine="720"/>
        <w:jc w:val="both"/>
      </w:pPr>
      <w:r>
        <w:t xml:space="preserve">Năng lực tổ chức quản lí, triển khai các nhiệm vụ, giải pháp trong Nghị quyết số 29-NQ/TW. </w:t>
      </w:r>
    </w:p>
    <w:p w:rsidR="00D95071" w:rsidRDefault="00D95071" w:rsidP="00D95071">
      <w:pPr>
        <w:spacing w:before="80" w:line="276" w:lineRule="auto"/>
        <w:ind w:firstLine="720"/>
        <w:jc w:val="both"/>
        <w:rPr>
          <w:b/>
        </w:rPr>
      </w:pPr>
      <w:r w:rsidRPr="003C1075">
        <w:rPr>
          <w:b/>
        </w:rPr>
        <w:t>2. Nguyên nhân</w:t>
      </w:r>
    </w:p>
    <w:p w:rsidR="00D95071" w:rsidRDefault="00D95071" w:rsidP="00D95071">
      <w:pPr>
        <w:spacing w:before="80" w:line="276" w:lineRule="auto"/>
        <w:ind w:firstLine="720"/>
        <w:jc w:val="both"/>
      </w:pPr>
      <w:r>
        <w:t>- Nguyên nhân khách quan</w:t>
      </w:r>
    </w:p>
    <w:p w:rsidR="00D95071" w:rsidRPr="001B6701" w:rsidRDefault="00D95071" w:rsidP="00D95071">
      <w:pPr>
        <w:spacing w:before="80" w:line="276" w:lineRule="auto"/>
        <w:ind w:firstLine="720"/>
        <w:jc w:val="both"/>
      </w:pPr>
      <w:r>
        <w:lastRenderedPageBreak/>
        <w:t>- Nguyên nhân chủ quan</w:t>
      </w:r>
    </w:p>
    <w:p w:rsidR="00D95071" w:rsidRDefault="00D95071" w:rsidP="00D95071">
      <w:pPr>
        <w:spacing w:before="80" w:line="276" w:lineRule="auto"/>
        <w:ind w:firstLine="720"/>
        <w:jc w:val="both"/>
        <w:rPr>
          <w:b/>
        </w:rPr>
      </w:pPr>
      <w:r w:rsidRPr="000E3F1C">
        <w:rPr>
          <w:b/>
        </w:rPr>
        <w:t xml:space="preserve">III. Một số mô hình hay, cách làm hiệu quả trong </w:t>
      </w:r>
      <w:r>
        <w:rPr>
          <w:b/>
        </w:rPr>
        <w:t>triển khai thực hiện Nghị quyết số 29-NQ/TW</w:t>
      </w:r>
      <w:r w:rsidRPr="000E3F1C">
        <w:rPr>
          <w:b/>
        </w:rPr>
        <w:t>.</w:t>
      </w:r>
    </w:p>
    <w:p w:rsidR="00D95071" w:rsidRDefault="00D95071" w:rsidP="00D95071">
      <w:pPr>
        <w:spacing w:before="80" w:line="276" w:lineRule="auto"/>
        <w:ind w:firstLine="720"/>
        <w:jc w:val="both"/>
        <w:rPr>
          <w:b/>
        </w:rPr>
      </w:pPr>
      <w:r>
        <w:rPr>
          <w:b/>
        </w:rPr>
        <w:t>IV. Những khó khăn, vướng mắc trong quá trình triển khai thực hiện Nghị quyết số 29-NQ/TW.</w:t>
      </w:r>
    </w:p>
    <w:p w:rsidR="00D95071" w:rsidRDefault="00D95071" w:rsidP="00D95071">
      <w:pPr>
        <w:spacing w:before="80" w:line="276" w:lineRule="auto"/>
        <w:ind w:firstLine="720"/>
        <w:jc w:val="both"/>
        <w:rPr>
          <w:b/>
        </w:rPr>
      </w:pPr>
      <w:r>
        <w:rPr>
          <w:b/>
        </w:rPr>
        <w:t>V. Một số bài học kinh nghiệm</w:t>
      </w:r>
    </w:p>
    <w:p w:rsidR="00D95071" w:rsidRDefault="00D95071" w:rsidP="00D95071">
      <w:pPr>
        <w:spacing w:before="80" w:line="276" w:lineRule="auto"/>
        <w:jc w:val="center"/>
        <w:rPr>
          <w:b/>
        </w:rPr>
      </w:pPr>
    </w:p>
    <w:p w:rsidR="00D95071" w:rsidRDefault="00D95071" w:rsidP="00D95071">
      <w:pPr>
        <w:spacing w:before="80" w:line="276" w:lineRule="auto"/>
        <w:jc w:val="center"/>
        <w:rPr>
          <w:b/>
        </w:rPr>
      </w:pPr>
      <w:r>
        <w:rPr>
          <w:b/>
        </w:rPr>
        <w:t>PHẦN THỨ BA</w:t>
      </w:r>
    </w:p>
    <w:p w:rsidR="00D95071" w:rsidRPr="000E3F1C" w:rsidRDefault="00D95071" w:rsidP="00D95071">
      <w:pPr>
        <w:spacing w:before="80" w:line="276" w:lineRule="auto"/>
        <w:jc w:val="center"/>
        <w:rPr>
          <w:b/>
        </w:rPr>
      </w:pPr>
      <w:r>
        <w:rPr>
          <w:b/>
        </w:rPr>
        <w:t xml:space="preserve">Phương hướng, nhiệm vụ, giải pháp chủ yếu, </w:t>
      </w:r>
      <w:r>
        <w:rPr>
          <w:b/>
        </w:rPr>
        <w:br/>
        <w:t>tạo đột phá trong đổi mới căn bản, toàn diện giáo dục và đào tạo</w:t>
      </w:r>
    </w:p>
    <w:p w:rsidR="00D95071" w:rsidRPr="008A1A2C" w:rsidRDefault="00D95071" w:rsidP="00D95071">
      <w:pPr>
        <w:spacing w:before="80" w:line="276" w:lineRule="auto"/>
        <w:ind w:firstLine="720"/>
        <w:jc w:val="both"/>
        <w:rPr>
          <w:b/>
        </w:rPr>
      </w:pPr>
      <w:r w:rsidRPr="008A1A2C">
        <w:rPr>
          <w:b/>
        </w:rPr>
        <w:t>I. Dự báo tình hình</w:t>
      </w:r>
    </w:p>
    <w:p w:rsidR="00D95071" w:rsidRDefault="00D95071" w:rsidP="00D95071">
      <w:pPr>
        <w:spacing w:before="80" w:line="276" w:lineRule="auto"/>
        <w:ind w:firstLine="720"/>
        <w:jc w:val="both"/>
        <w:rPr>
          <w:lang w:val="vi-VN"/>
        </w:rPr>
      </w:pPr>
      <w:r>
        <w:t xml:space="preserve">Bối cảnh trong nước và quốc tế, tình hình địa phương; quy hoạch, chiến lược, dự báo nguồn nhân lực gắn với chiến lược, kế hoạch phát triển kinh tế - xã hội của quốc gia, vùng, địa phương; những diễn biến, xu hướng đáng lưu ý về kinh tế - xã hội, về khoa học công nghệ ảnh hưởng tới đổi mới căn bản, toàn diện giáo dục và đào tạo trong giai đoạn tới. </w:t>
      </w:r>
    </w:p>
    <w:p w:rsidR="00D95071" w:rsidRPr="008A1A2C" w:rsidRDefault="00D95071" w:rsidP="00D95071">
      <w:pPr>
        <w:spacing w:before="80" w:line="276" w:lineRule="auto"/>
        <w:ind w:firstLine="720"/>
        <w:jc w:val="both"/>
        <w:rPr>
          <w:b/>
        </w:rPr>
      </w:pPr>
      <w:r w:rsidRPr="008A1A2C">
        <w:rPr>
          <w:b/>
        </w:rPr>
        <w:t>II. Phương hướng</w:t>
      </w:r>
    </w:p>
    <w:p w:rsidR="00D95071" w:rsidRDefault="00D95071" w:rsidP="00D95071">
      <w:pPr>
        <w:spacing w:before="80" w:line="276" w:lineRule="auto"/>
        <w:ind w:firstLine="720"/>
        <w:jc w:val="both"/>
      </w:pPr>
      <w:r>
        <w:t xml:space="preserve">Chỉ rõ phương hướng tiếp tục đổi mới căn bản, toàn diện giáo dục và đào tạo trên cơ sở đánh giá kết quả thực 10 năm thực hiện Nghị quyết số 29-NQ/TW; bám sát định hướng phát triển giáo dục và đào tạo trong Nghị quyết Đại hội XIII của Đảng, trong các nghị quyết của Ban Chấp hành Trung ương, Bộ Chính trị, Ban Bí thư triển khai Nghị quyết Đại hội XIII, trong Nghị quyết Đảng bộ tỉnh lần thứ xix, Nghị quyết Đảng bộ địa phương; xu hướng phát triển thế giới về giáo dục và đào tạo trong bối cảnh tác động sâu rộng và toàn diện của Cách mạng công nghiệp lần thứ tư.  </w:t>
      </w:r>
    </w:p>
    <w:p w:rsidR="00D95071" w:rsidRPr="008A1A2C" w:rsidRDefault="00D95071" w:rsidP="00D95071">
      <w:pPr>
        <w:spacing w:before="80" w:line="276" w:lineRule="auto"/>
        <w:ind w:firstLine="720"/>
        <w:jc w:val="both"/>
        <w:rPr>
          <w:b/>
        </w:rPr>
      </w:pPr>
      <w:r w:rsidRPr="008A1A2C">
        <w:rPr>
          <w:b/>
        </w:rPr>
        <w:t>III. Nhiệm vụ, giải pháp</w:t>
      </w:r>
    </w:p>
    <w:p w:rsidR="00D95071" w:rsidRDefault="00D95071" w:rsidP="00D95071">
      <w:pPr>
        <w:spacing w:before="120" w:line="288" w:lineRule="auto"/>
        <w:ind w:firstLine="720"/>
        <w:jc w:val="both"/>
      </w:pPr>
      <w:r>
        <w:t>Các nhiệm vụ, giải pháp hướng tới tăng cường sự lãnh đạo của các cấp ủy đảng; tuyên truyền nâng cao nhận thức về vai trò, ý nghĩa, nhiệm vụ, giải pháp đổi mới căn bản, toàn diện giáo dục và đào tạo; gắn các nhiệm vụ, giải pháp với hiện thực hóa quan điểm “giáo dục và đào tạo là quốc sách hàng đầu”; khắc phục những tồn tại, hạn chế, yếu kém trong triển khai thực hiện Nghị quyết số 29-CT/TW; nhân rộng, phát huy những mô hình tốt, cách làm hay trong đổi mới giáo dục và đào tạo; tạo được sự đột phá trong đổi mới căn bản, toàn diện giáo dục và đào tạo, đáp ứng được những quan điểm mới, yêu cầu mới.</w:t>
      </w:r>
    </w:p>
    <w:p w:rsidR="00D95071" w:rsidRDefault="00D95071" w:rsidP="00D95071">
      <w:pPr>
        <w:spacing w:before="80" w:line="276" w:lineRule="auto"/>
        <w:ind w:firstLine="720"/>
        <w:jc w:val="both"/>
        <w:rPr>
          <w:b/>
        </w:rPr>
      </w:pPr>
      <w:r w:rsidRPr="008A1A2C">
        <w:rPr>
          <w:b/>
        </w:rPr>
        <w:lastRenderedPageBreak/>
        <w:t>IV. Đề xuất, kiến nghị</w:t>
      </w:r>
      <w:r>
        <w:rPr>
          <w:b/>
        </w:rPr>
        <w:t xml:space="preserve"> với:</w:t>
      </w:r>
    </w:p>
    <w:p w:rsidR="00D95071" w:rsidRDefault="00D95071" w:rsidP="00D95071">
      <w:pPr>
        <w:spacing w:before="80" w:line="276" w:lineRule="auto"/>
        <w:ind w:firstLine="720"/>
        <w:jc w:val="both"/>
      </w:pPr>
      <w:r w:rsidRPr="00D95071">
        <w:t>-</w:t>
      </w:r>
      <w:r>
        <w:rPr>
          <w:b/>
        </w:rPr>
        <w:t xml:space="preserve"> </w:t>
      </w:r>
      <w:r>
        <w:t>Bộ Chính trị, Ban Bí thư, Đảng đoàn Quốc hội, Ban cán sự đảng Chính phủ.</w:t>
      </w:r>
    </w:p>
    <w:p w:rsidR="00D95071" w:rsidRDefault="00D95071" w:rsidP="00D95071">
      <w:pPr>
        <w:spacing w:before="80" w:line="276" w:lineRule="auto"/>
        <w:ind w:firstLine="720"/>
        <w:jc w:val="both"/>
      </w:pPr>
      <w:r>
        <w:t>- Các ban, bộ, ngành Trung ương.</w:t>
      </w:r>
    </w:p>
    <w:p w:rsidR="00D95071" w:rsidRDefault="00D95071" w:rsidP="00D95071">
      <w:pPr>
        <w:spacing w:before="80" w:line="276" w:lineRule="auto"/>
        <w:ind w:firstLine="720"/>
        <w:jc w:val="both"/>
      </w:pPr>
      <w:r>
        <w:t>- Tỉnh ủy, UBND tỉnh, các cơ quan, ban, ngành trong tỉnh.</w:t>
      </w:r>
    </w:p>
    <w:p w:rsidR="00EC6CFC" w:rsidRPr="00D95071" w:rsidRDefault="00D95071" w:rsidP="00D95071">
      <w:pPr>
        <w:spacing w:before="80" w:line="276" w:lineRule="auto"/>
        <w:ind w:firstLine="720"/>
        <w:jc w:val="both"/>
      </w:pPr>
      <w:r>
        <w:t>Kiến nghị, đề xuất đảm bảo phù hợp với chức năng, nhiệm vụ, quyền hạn của các cơ quan trung ương và địa phương, đảm bảo tính đồng bộ khi triển khai thực hiện. Cần xuất phát từ quan điểm “giáo dục và đào tạo là quốc sách hàng đầu”, tập trung đầu tư, tháo gỡ khó khăn, vướng mắc, tạo đột phá trong đổi mới căn bản, toàn diện giáo dục và đào tạo</w:t>
      </w:r>
      <w:r w:rsidR="00EC6CFC" w:rsidRPr="00EC6CFC">
        <w:rPr>
          <w:bCs/>
          <w:lang w:val="vi-VN"/>
        </w:rPr>
        <w:t>.</w:t>
      </w:r>
      <w:r w:rsidR="00EC6CFC" w:rsidRPr="00EC6CFC">
        <w:rPr>
          <w:bCs/>
        </w:rPr>
        <w:t>/.</w:t>
      </w:r>
      <w:r w:rsidR="00EC6CFC" w:rsidRPr="00EC6CFC">
        <w:rPr>
          <w:b/>
          <w:lang w:val="vi-VN"/>
        </w:rPr>
        <w:tab/>
      </w:r>
    </w:p>
    <w:p w:rsidR="00073712" w:rsidRPr="00EC6CFC" w:rsidRDefault="00073712" w:rsidP="001E0455">
      <w:pPr>
        <w:spacing w:before="120" w:line="288" w:lineRule="auto"/>
        <w:ind w:firstLine="720"/>
        <w:jc w:val="both"/>
      </w:pPr>
    </w:p>
    <w:p w:rsidR="0028430F" w:rsidRPr="00EC6CFC" w:rsidRDefault="001E0455" w:rsidP="00FB4ACC">
      <w:pPr>
        <w:tabs>
          <w:tab w:val="center" w:pos="5954"/>
        </w:tabs>
        <w:spacing w:before="120" w:line="288" w:lineRule="auto"/>
        <w:jc w:val="both"/>
        <w:rPr>
          <w:b/>
        </w:rPr>
      </w:pPr>
      <w:r w:rsidRPr="00EC6CFC">
        <w:rPr>
          <w:b/>
        </w:rPr>
        <w:tab/>
      </w:r>
    </w:p>
    <w:p w:rsidR="00FB4ACC" w:rsidRPr="00EC6CFC" w:rsidRDefault="00FB4ACC" w:rsidP="00FB4ACC">
      <w:pPr>
        <w:tabs>
          <w:tab w:val="center" w:pos="5954"/>
        </w:tabs>
        <w:spacing w:before="120" w:line="288" w:lineRule="auto"/>
        <w:jc w:val="both"/>
      </w:pPr>
    </w:p>
    <w:sectPr w:rsidR="00FB4ACC" w:rsidRPr="00EC6CFC" w:rsidSect="00BD09C5">
      <w:headerReference w:type="even" r:id="rId7"/>
      <w:headerReference w:type="default" r:id="rId8"/>
      <w:pgSz w:w="11907" w:h="16840" w:code="9"/>
      <w:pgMar w:top="1134" w:right="851" w:bottom="851" w:left="1701" w:header="56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9C6" w:rsidRDefault="00F849C6">
      <w:pPr>
        <w:spacing w:after="0" w:line="240" w:lineRule="auto"/>
      </w:pPr>
      <w:r>
        <w:separator/>
      </w:r>
    </w:p>
  </w:endnote>
  <w:endnote w:type="continuationSeparator" w:id="1">
    <w:p w:rsidR="00F849C6" w:rsidRDefault="00F849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9C6" w:rsidRDefault="00F849C6">
      <w:pPr>
        <w:spacing w:after="0" w:line="240" w:lineRule="auto"/>
      </w:pPr>
      <w:r>
        <w:separator/>
      </w:r>
    </w:p>
  </w:footnote>
  <w:footnote w:type="continuationSeparator" w:id="1">
    <w:p w:rsidR="00F849C6" w:rsidRDefault="00F849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C34" w:rsidRDefault="00737D42" w:rsidP="00BD09C5">
    <w:pPr>
      <w:pStyle w:val="Header"/>
      <w:framePr w:wrap="none" w:vAnchor="text" w:hAnchor="margin" w:xAlign="center" w:y="1"/>
      <w:rPr>
        <w:rStyle w:val="PageNumber"/>
      </w:rPr>
    </w:pPr>
    <w:r>
      <w:rPr>
        <w:rStyle w:val="PageNumber"/>
      </w:rPr>
      <w:fldChar w:fldCharType="begin"/>
    </w:r>
    <w:r w:rsidR="00691C34">
      <w:rPr>
        <w:rStyle w:val="PageNumber"/>
      </w:rPr>
      <w:instrText xml:space="preserve"> PAGE </w:instrText>
    </w:r>
    <w:r>
      <w:rPr>
        <w:rStyle w:val="PageNumber"/>
      </w:rPr>
      <w:fldChar w:fldCharType="end"/>
    </w:r>
  </w:p>
  <w:p w:rsidR="00691C34" w:rsidRDefault="00691C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0266198"/>
      <w:docPartObj>
        <w:docPartGallery w:val="Page Numbers (Top of Page)"/>
        <w:docPartUnique/>
      </w:docPartObj>
    </w:sdtPr>
    <w:sdtEndPr>
      <w:rPr>
        <w:noProof/>
        <w:sz w:val="26"/>
        <w:szCs w:val="26"/>
      </w:rPr>
    </w:sdtEndPr>
    <w:sdtContent>
      <w:p w:rsidR="00691C34" w:rsidRPr="00D5018A" w:rsidRDefault="00737D42" w:rsidP="00D5018A">
        <w:pPr>
          <w:pStyle w:val="Header"/>
          <w:jc w:val="center"/>
          <w:rPr>
            <w:sz w:val="26"/>
            <w:szCs w:val="26"/>
          </w:rPr>
        </w:pPr>
        <w:r w:rsidRPr="00D5018A">
          <w:rPr>
            <w:sz w:val="26"/>
            <w:szCs w:val="26"/>
          </w:rPr>
          <w:fldChar w:fldCharType="begin"/>
        </w:r>
        <w:r w:rsidR="00691C34" w:rsidRPr="00D5018A">
          <w:rPr>
            <w:sz w:val="26"/>
            <w:szCs w:val="26"/>
          </w:rPr>
          <w:instrText xml:space="preserve"> PAGE   \* MERGEFORMAT </w:instrText>
        </w:r>
        <w:r w:rsidRPr="00D5018A">
          <w:rPr>
            <w:sz w:val="26"/>
            <w:szCs w:val="26"/>
          </w:rPr>
          <w:fldChar w:fldCharType="separate"/>
        </w:r>
        <w:r w:rsidR="00D95071">
          <w:rPr>
            <w:noProof/>
            <w:sz w:val="26"/>
            <w:szCs w:val="26"/>
          </w:rPr>
          <w:t>2</w:t>
        </w:r>
        <w:r w:rsidRPr="00D5018A">
          <w:rPr>
            <w:sz w:val="26"/>
            <w:szCs w:val="26"/>
          </w:rPr>
          <w:fldChar w:fldCharType="end"/>
        </w:r>
      </w:p>
    </w:sdtContent>
  </w:sdt>
  <w:p w:rsidR="00691C34" w:rsidRDefault="00691C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20"/>
  <w:drawingGridHorizontalSpacing w:val="120"/>
  <w:drawingGridVerticalSpacing w:val="381"/>
  <w:displayHorizontalDrawingGridEvery w:val="2"/>
  <w:characterSpacingControl w:val="doNotCompress"/>
  <w:hdrShapeDefaults>
    <o:shapedefaults v:ext="edit" spidmax="29698"/>
  </w:hdrShapeDefaults>
  <w:footnotePr>
    <w:footnote w:id="0"/>
    <w:footnote w:id="1"/>
  </w:footnotePr>
  <w:endnotePr>
    <w:endnote w:id="0"/>
    <w:endnote w:id="1"/>
  </w:endnotePr>
  <w:compat/>
  <w:rsids>
    <w:rsidRoot w:val="001E0455"/>
    <w:rsid w:val="0002647D"/>
    <w:rsid w:val="000458D1"/>
    <w:rsid w:val="00072E22"/>
    <w:rsid w:val="00073712"/>
    <w:rsid w:val="00086B5E"/>
    <w:rsid w:val="0009410F"/>
    <w:rsid w:val="000A60C4"/>
    <w:rsid w:val="000A761D"/>
    <w:rsid w:val="000F5719"/>
    <w:rsid w:val="00102CF5"/>
    <w:rsid w:val="00126EBA"/>
    <w:rsid w:val="001546C7"/>
    <w:rsid w:val="00194CB3"/>
    <w:rsid w:val="001A5F88"/>
    <w:rsid w:val="001B5814"/>
    <w:rsid w:val="001B5C98"/>
    <w:rsid w:val="001C4283"/>
    <w:rsid w:val="001E0455"/>
    <w:rsid w:val="001E3885"/>
    <w:rsid w:val="00236570"/>
    <w:rsid w:val="00273C89"/>
    <w:rsid w:val="0028430F"/>
    <w:rsid w:val="00292EB4"/>
    <w:rsid w:val="002C50B2"/>
    <w:rsid w:val="002D0471"/>
    <w:rsid w:val="002E6A7E"/>
    <w:rsid w:val="002F429E"/>
    <w:rsid w:val="003075C1"/>
    <w:rsid w:val="00346BAA"/>
    <w:rsid w:val="00366745"/>
    <w:rsid w:val="003776F4"/>
    <w:rsid w:val="003F1023"/>
    <w:rsid w:val="003F66EB"/>
    <w:rsid w:val="00402AB9"/>
    <w:rsid w:val="004143AE"/>
    <w:rsid w:val="004179CB"/>
    <w:rsid w:val="00455AF2"/>
    <w:rsid w:val="0048534C"/>
    <w:rsid w:val="004946E6"/>
    <w:rsid w:val="004950C9"/>
    <w:rsid w:val="004C40D3"/>
    <w:rsid w:val="004C7B97"/>
    <w:rsid w:val="004F7DBD"/>
    <w:rsid w:val="0055552B"/>
    <w:rsid w:val="005629BD"/>
    <w:rsid w:val="00567CD7"/>
    <w:rsid w:val="0057192F"/>
    <w:rsid w:val="0057574C"/>
    <w:rsid w:val="00586AEF"/>
    <w:rsid w:val="005875C0"/>
    <w:rsid w:val="005963F0"/>
    <w:rsid w:val="00596AF7"/>
    <w:rsid w:val="005C7EA7"/>
    <w:rsid w:val="005D54DD"/>
    <w:rsid w:val="005E28B2"/>
    <w:rsid w:val="00663E42"/>
    <w:rsid w:val="00691C34"/>
    <w:rsid w:val="006A3267"/>
    <w:rsid w:val="006C1FF8"/>
    <w:rsid w:val="006F2D1B"/>
    <w:rsid w:val="00737517"/>
    <w:rsid w:val="00737D42"/>
    <w:rsid w:val="0076390B"/>
    <w:rsid w:val="007D1D8C"/>
    <w:rsid w:val="007E1D8A"/>
    <w:rsid w:val="007F0184"/>
    <w:rsid w:val="007F15D7"/>
    <w:rsid w:val="008028D0"/>
    <w:rsid w:val="00803720"/>
    <w:rsid w:val="00830E9C"/>
    <w:rsid w:val="00866273"/>
    <w:rsid w:val="00871854"/>
    <w:rsid w:val="008C1C20"/>
    <w:rsid w:val="008D01D9"/>
    <w:rsid w:val="008D4E11"/>
    <w:rsid w:val="008E0569"/>
    <w:rsid w:val="00921D40"/>
    <w:rsid w:val="00930F12"/>
    <w:rsid w:val="009438B1"/>
    <w:rsid w:val="00985A2D"/>
    <w:rsid w:val="00A23AD5"/>
    <w:rsid w:val="00A72F0F"/>
    <w:rsid w:val="00A82D11"/>
    <w:rsid w:val="00AA294E"/>
    <w:rsid w:val="00AC54D9"/>
    <w:rsid w:val="00B155C4"/>
    <w:rsid w:val="00B15757"/>
    <w:rsid w:val="00B375D3"/>
    <w:rsid w:val="00BA700C"/>
    <w:rsid w:val="00BC1399"/>
    <w:rsid w:val="00BD09C5"/>
    <w:rsid w:val="00BD5D40"/>
    <w:rsid w:val="00C30028"/>
    <w:rsid w:val="00C3159D"/>
    <w:rsid w:val="00C40133"/>
    <w:rsid w:val="00C41B91"/>
    <w:rsid w:val="00C54D23"/>
    <w:rsid w:val="00C56CC1"/>
    <w:rsid w:val="00C92F10"/>
    <w:rsid w:val="00C94D38"/>
    <w:rsid w:val="00CC38BA"/>
    <w:rsid w:val="00CD238A"/>
    <w:rsid w:val="00CE58C4"/>
    <w:rsid w:val="00D5018A"/>
    <w:rsid w:val="00D607D9"/>
    <w:rsid w:val="00D67D64"/>
    <w:rsid w:val="00D87F19"/>
    <w:rsid w:val="00D95071"/>
    <w:rsid w:val="00DC6325"/>
    <w:rsid w:val="00E07550"/>
    <w:rsid w:val="00E51A8D"/>
    <w:rsid w:val="00E7531A"/>
    <w:rsid w:val="00E82F75"/>
    <w:rsid w:val="00EB4EDE"/>
    <w:rsid w:val="00EC6CFC"/>
    <w:rsid w:val="00ED3C0F"/>
    <w:rsid w:val="00F75834"/>
    <w:rsid w:val="00F849C6"/>
    <w:rsid w:val="00F91F37"/>
    <w:rsid w:val="00FB4A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5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455"/>
    <w:pPr>
      <w:tabs>
        <w:tab w:val="center" w:pos="4680"/>
        <w:tab w:val="right" w:pos="936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1E0455"/>
    <w:rPr>
      <w:rFonts w:eastAsia="Times New Roman" w:cs="Times New Roman"/>
      <w:szCs w:val="28"/>
    </w:rPr>
  </w:style>
  <w:style w:type="character" w:styleId="PageNumber">
    <w:name w:val="page number"/>
    <w:basedOn w:val="DefaultParagraphFont"/>
    <w:uiPriority w:val="99"/>
    <w:semiHidden/>
    <w:unhideWhenUsed/>
    <w:rsid w:val="001E0455"/>
  </w:style>
  <w:style w:type="table" w:styleId="TableGrid">
    <w:name w:val="Table Grid"/>
    <w:basedOn w:val="TableNormal"/>
    <w:uiPriority w:val="39"/>
    <w:rsid w:val="00921D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21D40"/>
    <w:pPr>
      <w:widowControl w:val="0"/>
      <w:autoSpaceDE w:val="0"/>
      <w:autoSpaceDN w:val="0"/>
      <w:spacing w:before="120" w:after="0" w:line="240" w:lineRule="auto"/>
      <w:ind w:left="302" w:firstLine="708"/>
      <w:jc w:val="both"/>
    </w:pPr>
    <w:rPr>
      <w:rFonts w:eastAsia="Times New Roman" w:cs="Times New Roman"/>
      <w:sz w:val="22"/>
      <w:lang w:bidi="en-US"/>
    </w:rPr>
  </w:style>
  <w:style w:type="character" w:customStyle="1" w:styleId="text">
    <w:name w:val="text"/>
    <w:rsid w:val="00921D40"/>
  </w:style>
  <w:style w:type="paragraph" w:styleId="BodyText">
    <w:name w:val="Body Text"/>
    <w:basedOn w:val="Normal"/>
    <w:link w:val="BodyTextChar"/>
    <w:rsid w:val="00921D40"/>
    <w:pPr>
      <w:spacing w:after="0" w:line="240" w:lineRule="auto"/>
    </w:pPr>
    <w:rPr>
      <w:rFonts w:ascii=".VnTime" w:eastAsia="Times New Roman" w:hAnsi=".VnTime" w:cs="Times New Roman"/>
      <w:szCs w:val="20"/>
    </w:rPr>
  </w:style>
  <w:style w:type="character" w:customStyle="1" w:styleId="BodyTextChar">
    <w:name w:val="Body Text Char"/>
    <w:basedOn w:val="DefaultParagraphFont"/>
    <w:link w:val="BodyText"/>
    <w:rsid w:val="00921D40"/>
    <w:rPr>
      <w:rFonts w:ascii=".VnTime" w:eastAsia="Times New Roman" w:hAnsi=".VnTime" w:cs="Times New Roman"/>
      <w:szCs w:val="20"/>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single space, Char Char,З"/>
    <w:basedOn w:val="Normal"/>
    <w:link w:val="FootnoteTextChar"/>
    <w:unhideWhenUsed/>
    <w:qFormat/>
    <w:rsid w:val="00921D40"/>
    <w:pPr>
      <w:spacing w:after="0" w:line="240"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921D40"/>
    <w:rPr>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
    <w:basedOn w:val="DefaultParagraphFont"/>
    <w:link w:val="RefChar"/>
    <w:uiPriority w:val="99"/>
    <w:unhideWhenUsed/>
    <w:qFormat/>
    <w:rsid w:val="00921D40"/>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E07550"/>
    <w:pPr>
      <w:spacing w:line="240" w:lineRule="exact"/>
    </w:pPr>
    <w:rPr>
      <w:vertAlign w:val="superscript"/>
    </w:rPr>
  </w:style>
  <w:style w:type="character" w:customStyle="1" w:styleId="Vnbnnidung2">
    <w:name w:val="Văn bản nội dung (2)_"/>
    <w:link w:val="Vnbnnidung20"/>
    <w:locked/>
    <w:rsid w:val="00E07550"/>
    <w:rPr>
      <w:b/>
      <w:bCs/>
    </w:rPr>
  </w:style>
  <w:style w:type="paragraph" w:customStyle="1" w:styleId="Vnbnnidung20">
    <w:name w:val="Văn bản nội dung (2)"/>
    <w:basedOn w:val="Normal"/>
    <w:link w:val="Vnbnnidung2"/>
    <w:rsid w:val="00E07550"/>
    <w:pPr>
      <w:widowControl w:val="0"/>
      <w:spacing w:after="0" w:line="252" w:lineRule="auto"/>
      <w:jc w:val="center"/>
    </w:pPr>
    <w:rPr>
      <w:b/>
      <w:bCs/>
    </w:rPr>
  </w:style>
  <w:style w:type="paragraph" w:customStyle="1" w:styleId="trchlc">
    <w:name w:val="trích lục"/>
    <w:basedOn w:val="Normal"/>
    <w:rsid w:val="00E07550"/>
    <w:pPr>
      <w:suppressAutoHyphens/>
      <w:autoSpaceDE w:val="0"/>
      <w:autoSpaceDN w:val="0"/>
      <w:adjustRightInd w:val="0"/>
      <w:spacing w:after="28" w:line="288" w:lineRule="auto"/>
      <w:ind w:firstLine="283"/>
      <w:jc w:val="both"/>
      <w:textAlignment w:val="center"/>
    </w:pPr>
    <w:rPr>
      <w:rFonts w:eastAsia="Times New Roman" w:cs="Times New Roman"/>
      <w:color w:val="000000"/>
      <w:sz w:val="21"/>
      <w:szCs w:val="21"/>
      <w:lang w:val="en-GB"/>
    </w:rPr>
  </w:style>
  <w:style w:type="paragraph" w:customStyle="1" w:styleId="Normal1">
    <w:name w:val="Normal1"/>
    <w:rsid w:val="00E07550"/>
    <w:pPr>
      <w:spacing w:after="0" w:line="240" w:lineRule="auto"/>
    </w:pPr>
    <w:rPr>
      <w:rFonts w:eastAsia="Times New Roman" w:cs="Times New Roman"/>
      <w:sz w:val="24"/>
      <w:szCs w:val="24"/>
    </w:rPr>
  </w:style>
  <w:style w:type="paragraph" w:customStyle="1" w:styleId="Default">
    <w:name w:val="Default"/>
    <w:rsid w:val="00E07550"/>
    <w:pPr>
      <w:autoSpaceDE w:val="0"/>
      <w:autoSpaceDN w:val="0"/>
      <w:adjustRightInd w:val="0"/>
      <w:spacing w:after="0" w:line="240" w:lineRule="auto"/>
    </w:pPr>
    <w:rPr>
      <w:rFonts w:eastAsia="Times New Roman" w:cs="Times New Roman"/>
      <w:color w:val="000000"/>
      <w:sz w:val="24"/>
      <w:szCs w:val="24"/>
    </w:rPr>
  </w:style>
  <w:style w:type="character" w:customStyle="1" w:styleId="Vnbnnidung">
    <w:name w:val="Văn bản nội dung_"/>
    <w:link w:val="Vnbnnidung0"/>
    <w:uiPriority w:val="99"/>
    <w:locked/>
    <w:rsid w:val="00E07550"/>
    <w:rPr>
      <w:szCs w:val="28"/>
    </w:rPr>
  </w:style>
  <w:style w:type="paragraph" w:customStyle="1" w:styleId="Vnbnnidung0">
    <w:name w:val="Văn bản nội dung"/>
    <w:basedOn w:val="Normal"/>
    <w:link w:val="Vnbnnidung"/>
    <w:uiPriority w:val="99"/>
    <w:rsid w:val="00E07550"/>
    <w:pPr>
      <w:widowControl w:val="0"/>
      <w:spacing w:after="100" w:line="252" w:lineRule="auto"/>
      <w:ind w:firstLine="400"/>
    </w:pPr>
    <w:rPr>
      <w:szCs w:val="28"/>
    </w:rPr>
  </w:style>
  <w:style w:type="character" w:customStyle="1" w:styleId="fontstyle21">
    <w:name w:val="fontstyle21"/>
    <w:basedOn w:val="DefaultParagraphFont"/>
    <w:rsid w:val="00E07550"/>
    <w:rPr>
      <w:rFonts w:ascii="Times New Roman" w:hAnsi="Times New Roman" w:cs="Times New Roman" w:hint="default"/>
      <w:b w:val="0"/>
      <w:bCs w:val="0"/>
      <w:i w:val="0"/>
      <w:iCs w:val="0"/>
      <w:color w:val="000000"/>
      <w:sz w:val="28"/>
      <w:szCs w:val="28"/>
    </w:rPr>
  </w:style>
  <w:style w:type="character" w:styleId="Strong">
    <w:name w:val="Strong"/>
    <w:uiPriority w:val="22"/>
    <w:qFormat/>
    <w:rsid w:val="00E07550"/>
    <w:rPr>
      <w:b/>
      <w:bCs/>
    </w:rPr>
  </w:style>
  <w:style w:type="paragraph" w:customStyle="1" w:styleId="Normal3">
    <w:name w:val="Normal3"/>
    <w:rsid w:val="00E07550"/>
    <w:pPr>
      <w:spacing w:after="0" w:line="240" w:lineRule="auto"/>
    </w:pPr>
    <w:rPr>
      <w:rFonts w:eastAsia="Times New Roman" w:cs="Times New Roman"/>
      <w:sz w:val="24"/>
      <w:szCs w:val="24"/>
    </w:rPr>
  </w:style>
  <w:style w:type="paragraph" w:customStyle="1" w:styleId="Char">
    <w:name w:val="Char"/>
    <w:basedOn w:val="Normal"/>
    <w:autoRedefine/>
    <w:rsid w:val="00BD09C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unhideWhenUsed/>
    <w:rsid w:val="00BD09C5"/>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126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EBA"/>
    <w:rPr>
      <w:rFonts w:ascii="Tahoma" w:hAnsi="Tahoma" w:cs="Tahoma"/>
      <w:sz w:val="16"/>
      <w:szCs w:val="16"/>
    </w:rPr>
  </w:style>
  <w:style w:type="character" w:customStyle="1" w:styleId="Vnbnnidung1">
    <w:name w:val="V?n b?n n?i dung_"/>
    <w:link w:val="Vnbnnidung10"/>
    <w:rsid w:val="00C3159D"/>
    <w:rPr>
      <w:sz w:val="27"/>
      <w:szCs w:val="27"/>
      <w:shd w:val="clear" w:color="auto" w:fill="FFFFFF"/>
    </w:rPr>
  </w:style>
  <w:style w:type="paragraph" w:customStyle="1" w:styleId="Vnbnnidung10">
    <w:name w:val="V?n b?n n?i dung1"/>
    <w:basedOn w:val="Normal"/>
    <w:link w:val="Vnbnnidung1"/>
    <w:rsid w:val="00C3159D"/>
    <w:pPr>
      <w:widowControl w:val="0"/>
      <w:shd w:val="clear" w:color="auto" w:fill="FFFFFF"/>
      <w:spacing w:before="960" w:after="60" w:line="317" w:lineRule="exact"/>
      <w:jc w:val="both"/>
    </w:pPr>
    <w:rPr>
      <w:sz w:val="27"/>
      <w:szCs w:val="27"/>
      <w:shd w:val="clear" w:color="auto" w:fill="FFFFFF"/>
    </w:rPr>
  </w:style>
  <w:style w:type="paragraph" w:styleId="Footer">
    <w:name w:val="footer"/>
    <w:basedOn w:val="Normal"/>
    <w:link w:val="FooterChar"/>
    <w:uiPriority w:val="99"/>
    <w:semiHidden/>
    <w:unhideWhenUsed/>
    <w:rsid w:val="00D501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018A"/>
  </w:style>
  <w:style w:type="character" w:customStyle="1" w:styleId="fontstyle01">
    <w:name w:val="fontstyle01"/>
    <w:rsid w:val="00273C89"/>
    <w:rPr>
      <w:rFonts w:ascii="Times New Roman" w:hAnsi="Times New Roman" w:cs="Times New Roman"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387386929">
      <w:bodyDiv w:val="1"/>
      <w:marLeft w:val="0"/>
      <w:marRight w:val="0"/>
      <w:marTop w:val="0"/>
      <w:marBottom w:val="0"/>
      <w:divBdr>
        <w:top w:val="none" w:sz="0" w:space="0" w:color="auto"/>
        <w:left w:val="none" w:sz="0" w:space="0" w:color="auto"/>
        <w:bottom w:val="none" w:sz="0" w:space="0" w:color="auto"/>
        <w:right w:val="none" w:sz="0" w:space="0" w:color="auto"/>
      </w:divBdr>
    </w:div>
    <w:div w:id="105200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45302-F8AF-4DFD-B3DC-D4ADC321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9</Pages>
  <Words>2710</Words>
  <Characters>15451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dc:creator>
  <cp:keywords/>
  <dc:description/>
  <cp:lastModifiedBy>Home</cp:lastModifiedBy>
  <cp:revision>48</cp:revision>
  <dcterms:created xsi:type="dcterms:W3CDTF">2023-01-27T08:18:00Z</dcterms:created>
  <dcterms:modified xsi:type="dcterms:W3CDTF">2023-04-21T00:55:00Z</dcterms:modified>
</cp:coreProperties>
</file>