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9"/>
        <w:gridCol w:w="5670"/>
      </w:tblGrid>
      <w:tr w:rsidR="00592462" w:rsidRPr="00592462" w14:paraId="0C486B93" w14:textId="77777777" w:rsidTr="006F7CC1">
        <w:tc>
          <w:tcPr>
            <w:tcW w:w="4679" w:type="dxa"/>
            <w:tcBorders>
              <w:top w:val="nil"/>
              <w:left w:val="nil"/>
              <w:bottom w:val="nil"/>
              <w:right w:val="nil"/>
            </w:tcBorders>
          </w:tcPr>
          <w:p w14:paraId="0F65256F" w14:textId="77777777" w:rsidR="00592462" w:rsidRPr="00592462" w:rsidRDefault="00592462" w:rsidP="00592462">
            <w:pPr>
              <w:jc w:val="center"/>
              <w:rPr>
                <w:rFonts w:eastAsia="Times New Roman" w:cs="Times New Roman"/>
                <w:kern w:val="0"/>
                <w:sz w:val="26"/>
                <w:szCs w:val="26"/>
                <w14:ligatures w14:val="none"/>
              </w:rPr>
            </w:pPr>
            <w:r w:rsidRPr="00592462">
              <w:rPr>
                <w:rFonts w:eastAsia="Times New Roman" w:cs="Times New Roman"/>
                <w:kern w:val="0"/>
                <w:sz w:val="26"/>
                <w:szCs w:val="26"/>
                <w14:ligatures w14:val="none"/>
              </w:rPr>
              <w:t xml:space="preserve">SỞ GD&amp;ĐT NAM ĐỊNH </w:t>
            </w:r>
          </w:p>
          <w:p w14:paraId="3659C082" w14:textId="743F10CD" w:rsidR="00592462" w:rsidRPr="00592462" w:rsidRDefault="00592462" w:rsidP="00592462">
            <w:pPr>
              <w:jc w:val="center"/>
              <w:rPr>
                <w:rFonts w:eastAsia="Times New Roman" w:cs="Times New Roman"/>
                <w:b/>
                <w:kern w:val="0"/>
                <w:sz w:val="26"/>
                <w:szCs w:val="26"/>
                <w14:ligatures w14:val="none"/>
              </w:rPr>
            </w:pPr>
            <w:r>
              <w:rPr>
                <w:rFonts w:eastAsia="Times New Roman" w:cs="Times New Roman"/>
                <w:b/>
                <w:noProof/>
                <w:kern w:val="0"/>
                <w:sz w:val="26"/>
                <w:szCs w:val="26"/>
              </w:rPr>
              <mc:AlternateContent>
                <mc:Choice Requires="wps">
                  <w:drawing>
                    <wp:anchor distT="0" distB="0" distL="114300" distR="114300" simplePos="0" relativeHeight="251661312" behindDoc="0" locked="0" layoutInCell="1" allowOverlap="1" wp14:anchorId="327488C0" wp14:editId="0C3695A1">
                      <wp:simplePos x="0" y="0"/>
                      <wp:positionH relativeFrom="column">
                        <wp:posOffset>892583</wp:posOffset>
                      </wp:positionH>
                      <wp:positionV relativeFrom="paragraph">
                        <wp:posOffset>200745</wp:posOffset>
                      </wp:positionV>
                      <wp:extent cx="1098644" cy="0"/>
                      <wp:effectExtent l="0" t="0" r="0" b="0"/>
                      <wp:wrapNone/>
                      <wp:docPr id="1238765737" name="Straight Connector 1"/>
                      <wp:cNvGraphicFramePr/>
                      <a:graphic xmlns:a="http://schemas.openxmlformats.org/drawingml/2006/main">
                        <a:graphicData uri="http://schemas.microsoft.com/office/word/2010/wordprocessingShape">
                          <wps:wsp>
                            <wps:cNvCnPr/>
                            <wps:spPr>
                              <a:xfrm>
                                <a:off x="0" y="0"/>
                                <a:ext cx="10986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4AF7F2"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0.3pt,15.8pt" to="156.8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" strokecolor="black [3200]" strokeweight=".5pt">
                      <v:stroke joinstyle="miter"/>
                    </v:line>
                  </w:pict>
                </mc:Fallback>
              </mc:AlternateContent>
            </w:r>
            <w:r w:rsidRPr="00592462">
              <w:rPr>
                <w:rFonts w:eastAsia="Times New Roman" w:cs="Times New Roman"/>
                <w:b/>
                <w:kern w:val="0"/>
                <w:sz w:val="26"/>
                <w:szCs w:val="26"/>
                <w14:ligatures w14:val="none"/>
              </w:rPr>
              <w:t>TRƯỜNG THPT HOÀNG VĂN THỤ</w:t>
            </w:r>
          </w:p>
          <w:p w14:paraId="2C3B0302" w14:textId="77777777" w:rsidR="00592462" w:rsidRPr="00592462" w:rsidRDefault="00592462" w:rsidP="00592462">
            <w:pPr>
              <w:ind w:left="-119" w:right="-45"/>
              <w:jc w:val="center"/>
              <w:rPr>
                <w:rFonts w:eastAsia="Times New Roman" w:cs="Times New Roman"/>
                <w:kern w:val="0"/>
                <w:sz w:val="26"/>
                <w:szCs w:val="26"/>
                <w14:ligatures w14:val="none"/>
              </w:rPr>
            </w:pPr>
            <w:r w:rsidRPr="00592462">
              <w:rPr>
                <w:rFonts w:eastAsia="Times New Roman" w:cs="Times New Roman"/>
                <w:noProof/>
                <w:kern w:val="0"/>
                <w:szCs w:val="28"/>
                <w14:ligatures w14:val="none"/>
              </w:rPr>
              <mc:AlternateContent>
                <mc:Choice Requires="wps">
                  <w:drawing>
                    <wp:anchor distT="0" distB="0" distL="114300" distR="114300" simplePos="0" relativeHeight="251659264" behindDoc="0" locked="0" layoutInCell="1" hidden="0" allowOverlap="1" wp14:anchorId="5153AC89" wp14:editId="120EDE36">
                      <wp:simplePos x="0" y="0"/>
                      <wp:positionH relativeFrom="column">
                        <wp:posOffset>1028700</wp:posOffset>
                      </wp:positionH>
                      <wp:positionV relativeFrom="paragraph">
                        <wp:posOffset>12700</wp:posOffset>
                      </wp:positionV>
                      <wp:extent cx="0" cy="12700"/>
                      <wp:effectExtent l="0" t="0" r="0" b="0"/>
                      <wp:wrapNone/>
                      <wp:docPr id="1529095173" name="Straight Arrow Connector 1529095173"/>
                      <wp:cNvGraphicFramePr/>
                      <a:graphic xmlns:a="http://schemas.openxmlformats.org/drawingml/2006/main">
                        <a:graphicData uri="http://schemas.microsoft.com/office/word/2010/wordprocessingShape">
                          <wps:wsp>
                            <wps:cNvCnPr/>
                            <wps:spPr>
                              <a:xfrm>
                                <a:off x="4945950" y="3780000"/>
                                <a:ext cx="8001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4DA8AD3F" id="_x0000_t32" coordsize="21600,21600" o:spt="32" o:oned="t" path="m,l21600,21600e" filled="f">
                      <v:path arrowok="t" fillok="f" o:connecttype="none"/>
                      <o:lock v:ext="edit" shapetype="t"/>
                    </v:shapetype>
                    <v:shape id="Straight Arrow Connector 1529095173" o:spid="_x0000_s1026" type="#_x0000_t32" style="position:absolute;margin-left:81pt;margin-top:1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"/>
                  </w:pict>
                </mc:Fallback>
              </mc:AlternateContent>
            </w:r>
          </w:p>
          <w:p w14:paraId="6EEF3E03" w14:textId="6758CD5A" w:rsidR="00592462" w:rsidRPr="00592462" w:rsidRDefault="00592462" w:rsidP="00592462">
            <w:pPr>
              <w:ind w:left="-119" w:right="-45"/>
              <w:jc w:val="center"/>
              <w:rPr>
                <w:rFonts w:eastAsia="Times New Roman" w:cs="Times New Roman"/>
                <w:kern w:val="0"/>
                <w:sz w:val="26"/>
                <w:szCs w:val="26"/>
                <w14:ligatures w14:val="none"/>
              </w:rPr>
            </w:pPr>
            <w:r w:rsidRPr="00592462">
              <w:rPr>
                <w:rFonts w:eastAsia="Times New Roman" w:cs="Times New Roman"/>
                <w:kern w:val="0"/>
                <w:sz w:val="26"/>
                <w:szCs w:val="26"/>
                <w14:ligatures w14:val="none"/>
              </w:rPr>
              <w:t xml:space="preserve">Số: </w:t>
            </w:r>
            <w:r>
              <w:rPr>
                <w:rFonts w:eastAsia="Times New Roman" w:cs="Times New Roman"/>
                <w:kern w:val="0"/>
                <w:sz w:val="26"/>
                <w:szCs w:val="26"/>
                <w14:ligatures w14:val="none"/>
              </w:rPr>
              <w:t>1</w:t>
            </w:r>
            <w:r w:rsidRPr="00592462">
              <w:rPr>
                <w:rFonts w:eastAsia="Times New Roman" w:cs="Times New Roman"/>
                <w:kern w:val="0"/>
                <w:sz w:val="26"/>
                <w:szCs w:val="26"/>
                <w14:ligatures w14:val="none"/>
              </w:rPr>
              <w:t>6/</w:t>
            </w:r>
            <w:r>
              <w:rPr>
                <w:rFonts w:eastAsia="Times New Roman" w:cs="Times New Roman"/>
                <w:kern w:val="0"/>
                <w:sz w:val="26"/>
                <w:szCs w:val="26"/>
                <w14:ligatures w14:val="none"/>
              </w:rPr>
              <w:t>KH</w:t>
            </w:r>
            <w:r w:rsidRPr="00592462">
              <w:rPr>
                <w:rFonts w:eastAsia="Times New Roman" w:cs="Times New Roman"/>
                <w:kern w:val="0"/>
                <w:sz w:val="26"/>
                <w:szCs w:val="26"/>
                <w14:ligatures w14:val="none"/>
              </w:rPr>
              <w:t>-THPTHVT</w:t>
            </w:r>
          </w:p>
        </w:tc>
        <w:tc>
          <w:tcPr>
            <w:tcW w:w="5670" w:type="dxa"/>
            <w:tcBorders>
              <w:top w:val="nil"/>
              <w:left w:val="nil"/>
              <w:bottom w:val="nil"/>
              <w:right w:val="nil"/>
            </w:tcBorders>
          </w:tcPr>
          <w:p w14:paraId="6B2AF492" w14:textId="77777777" w:rsidR="00592462" w:rsidRPr="00592462" w:rsidRDefault="00592462" w:rsidP="00592462">
            <w:pPr>
              <w:ind w:right="-141"/>
              <w:jc w:val="center"/>
              <w:rPr>
                <w:rFonts w:eastAsia="Times New Roman" w:cs="Times New Roman"/>
                <w:b/>
                <w:kern w:val="0"/>
                <w:sz w:val="26"/>
                <w:szCs w:val="26"/>
                <w14:ligatures w14:val="none"/>
              </w:rPr>
            </w:pPr>
            <w:r w:rsidRPr="00592462">
              <w:rPr>
                <w:rFonts w:eastAsia="Times New Roman" w:cs="Times New Roman"/>
                <w:b/>
                <w:kern w:val="0"/>
                <w:sz w:val="26"/>
                <w:szCs w:val="26"/>
                <w14:ligatures w14:val="none"/>
              </w:rPr>
              <w:t>CỘNG HOÀ XÃ HỘI CHỦ NGHĨA VIỆT NAM</w:t>
            </w:r>
          </w:p>
          <w:p w14:paraId="69F56C10" w14:textId="77777777" w:rsidR="00592462" w:rsidRPr="00592462" w:rsidRDefault="00592462" w:rsidP="00592462">
            <w:pPr>
              <w:ind w:firstLine="420"/>
              <w:jc w:val="center"/>
              <w:rPr>
                <w:rFonts w:eastAsia="Times New Roman" w:cs="Times New Roman"/>
                <w:b/>
                <w:i/>
                <w:kern w:val="0"/>
                <w:sz w:val="26"/>
                <w:szCs w:val="26"/>
                <w14:ligatures w14:val="none"/>
              </w:rPr>
            </w:pPr>
            <w:r w:rsidRPr="00592462">
              <w:rPr>
                <w:rFonts w:eastAsia="Times New Roman" w:cs="Times New Roman"/>
                <w:b/>
                <w:kern w:val="0"/>
                <w:szCs w:val="28"/>
                <w14:ligatures w14:val="none"/>
              </w:rPr>
              <w:t>Độc lập - Tự do - Hạnh phúc</w:t>
            </w:r>
          </w:p>
          <w:p w14:paraId="073F98BA" w14:textId="2136B14C" w:rsidR="00592462" w:rsidRPr="00592462" w:rsidRDefault="00592462" w:rsidP="00592462">
            <w:pPr>
              <w:jc w:val="center"/>
              <w:rPr>
                <w:rFonts w:eastAsia="Times New Roman" w:cs="Times New Roman"/>
                <w:i/>
                <w:kern w:val="0"/>
                <w:sz w:val="26"/>
                <w:szCs w:val="26"/>
                <w14:ligatures w14:val="none"/>
              </w:rPr>
            </w:pPr>
            <w:r>
              <w:rPr>
                <w:rFonts w:eastAsia="Times New Roman" w:cs="Times New Roman"/>
                <w:i/>
                <w:noProof/>
                <w:kern w:val="0"/>
                <w:sz w:val="26"/>
                <w:szCs w:val="26"/>
              </w:rPr>
              <mc:AlternateContent>
                <mc:Choice Requires="wps">
                  <w:drawing>
                    <wp:anchor distT="0" distB="0" distL="114300" distR="114300" simplePos="0" relativeHeight="251662336" behindDoc="0" locked="0" layoutInCell="1" allowOverlap="1" wp14:anchorId="4A3C7385" wp14:editId="50029C19">
                      <wp:simplePos x="0" y="0"/>
                      <wp:positionH relativeFrom="column">
                        <wp:posOffset>787446</wp:posOffset>
                      </wp:positionH>
                      <wp:positionV relativeFrom="paragraph">
                        <wp:posOffset>13572</wp:posOffset>
                      </wp:positionV>
                      <wp:extent cx="2129051" cy="0"/>
                      <wp:effectExtent l="0" t="0" r="0" b="0"/>
                      <wp:wrapNone/>
                      <wp:docPr id="263562220" name="Straight Connector 2"/>
                      <wp:cNvGraphicFramePr/>
                      <a:graphic xmlns:a="http://schemas.openxmlformats.org/drawingml/2006/main">
                        <a:graphicData uri="http://schemas.microsoft.com/office/word/2010/wordprocessingShape">
                          <wps:wsp>
                            <wps:cNvCnPr/>
                            <wps:spPr>
                              <a:xfrm>
                                <a:off x="0" y="0"/>
                                <a:ext cx="21290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17E1A5"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2pt,1.05pt" to="229.6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" strokecolor="black [3200]" strokeweight=".5pt">
                      <v:stroke joinstyle="miter"/>
                    </v:line>
                  </w:pict>
                </mc:Fallback>
              </mc:AlternateContent>
            </w:r>
            <w:r w:rsidRPr="00592462">
              <w:rPr>
                <w:rFonts w:eastAsia="Times New Roman" w:cs="Times New Roman"/>
                <w:i/>
                <w:kern w:val="0"/>
                <w:sz w:val="26"/>
                <w:szCs w:val="26"/>
                <w14:ligatures w14:val="none"/>
              </w:rPr>
              <w:t xml:space="preserve">                     </w:t>
            </w:r>
            <w:r w:rsidRPr="00592462">
              <w:rPr>
                <w:rFonts w:eastAsia="Times New Roman" w:cs="Times New Roman"/>
                <w:noProof/>
                <w:kern w:val="0"/>
                <w:szCs w:val="28"/>
                <w14:ligatures w14:val="none"/>
              </w:rPr>
              <mc:AlternateContent>
                <mc:Choice Requires="wps">
                  <w:drawing>
                    <wp:anchor distT="0" distB="0" distL="114300" distR="114300" simplePos="0" relativeHeight="251660288" behindDoc="0" locked="0" layoutInCell="1" hidden="0" allowOverlap="1" wp14:anchorId="5F6F7A4F" wp14:editId="52B4077C">
                      <wp:simplePos x="0" y="0"/>
                      <wp:positionH relativeFrom="column">
                        <wp:posOffset>762000</wp:posOffset>
                      </wp:positionH>
                      <wp:positionV relativeFrom="paragraph">
                        <wp:posOffset>0</wp:posOffset>
                      </wp:positionV>
                      <wp:extent cx="0" cy="12700"/>
                      <wp:effectExtent l="0" t="0" r="0" b="0"/>
                      <wp:wrapNone/>
                      <wp:docPr id="1529095172" name="Straight Arrow Connector 1529095172"/>
                      <wp:cNvGraphicFramePr/>
                      <a:graphic xmlns:a="http://schemas.openxmlformats.org/drawingml/2006/main">
                        <a:graphicData uri="http://schemas.microsoft.com/office/word/2010/wordprocessingShape">
                          <wps:wsp>
                            <wps:cNvCnPr/>
                            <wps:spPr>
                              <a:xfrm>
                                <a:off x="4265865" y="3780000"/>
                                <a:ext cx="21602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C257DB4" id="Straight Arrow Connector 1529095172" o:spid="_x0000_s1026" type="#_x0000_t32" style="position:absolute;margin-left:60pt;margin-top:0;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"/>
                  </w:pict>
                </mc:Fallback>
              </mc:AlternateContent>
            </w:r>
          </w:p>
          <w:p w14:paraId="2DD2D52A" w14:textId="0B645360" w:rsidR="00592462" w:rsidRPr="00592462" w:rsidRDefault="00592462" w:rsidP="00592462">
            <w:pPr>
              <w:jc w:val="center"/>
              <w:rPr>
                <w:rFonts w:eastAsia="Times New Roman" w:cs="Times New Roman"/>
                <w:kern w:val="0"/>
                <w:sz w:val="26"/>
                <w:szCs w:val="26"/>
                <w14:ligatures w14:val="none"/>
              </w:rPr>
            </w:pPr>
            <w:r w:rsidRPr="00592462">
              <w:rPr>
                <w:rFonts w:eastAsia="Times New Roman" w:cs="Times New Roman"/>
                <w:i/>
                <w:kern w:val="0"/>
                <w:sz w:val="26"/>
                <w:szCs w:val="26"/>
                <w14:ligatures w14:val="none"/>
              </w:rPr>
              <w:t xml:space="preserve">Nam Định, ngày 06 tháng </w:t>
            </w:r>
            <w:r>
              <w:rPr>
                <w:rFonts w:eastAsia="Times New Roman" w:cs="Times New Roman"/>
                <w:i/>
                <w:kern w:val="0"/>
                <w:sz w:val="26"/>
                <w:szCs w:val="26"/>
                <w14:ligatures w14:val="none"/>
              </w:rPr>
              <w:t>0</w:t>
            </w:r>
            <w:r w:rsidRPr="00592462">
              <w:rPr>
                <w:rFonts w:eastAsia="Times New Roman" w:cs="Times New Roman"/>
                <w:i/>
                <w:kern w:val="0"/>
                <w:sz w:val="26"/>
                <w:szCs w:val="26"/>
                <w14:ligatures w14:val="none"/>
              </w:rPr>
              <w:t>2 năm 2024</w:t>
            </w:r>
          </w:p>
        </w:tc>
      </w:tr>
    </w:tbl>
    <w:p w14:paraId="466F59BB" w14:textId="77777777" w:rsidR="00592462" w:rsidRDefault="00592462" w:rsidP="00C82533">
      <w:pPr>
        <w:jc w:val="center"/>
        <w:rPr>
          <w:b/>
          <w:bCs/>
        </w:rPr>
      </w:pPr>
    </w:p>
    <w:p w14:paraId="757887FE" w14:textId="77777777" w:rsidR="00592462" w:rsidRDefault="00592462" w:rsidP="00C82533">
      <w:pPr>
        <w:jc w:val="center"/>
        <w:rPr>
          <w:b/>
          <w:bCs/>
        </w:rPr>
      </w:pPr>
    </w:p>
    <w:p w14:paraId="560FCEF5" w14:textId="38D2439C" w:rsidR="00C82533" w:rsidRPr="00C82533" w:rsidRDefault="00C82533" w:rsidP="00C82533">
      <w:pPr>
        <w:jc w:val="center"/>
        <w:rPr>
          <w:b/>
          <w:bCs/>
        </w:rPr>
      </w:pPr>
      <w:r w:rsidRPr="00C82533">
        <w:rPr>
          <w:b/>
          <w:bCs/>
        </w:rPr>
        <w:t>KẾ HOẠCH</w:t>
      </w:r>
    </w:p>
    <w:p w14:paraId="37835FCD" w14:textId="77777777" w:rsidR="00C82533" w:rsidRDefault="00C82533" w:rsidP="00C82533">
      <w:pPr>
        <w:jc w:val="center"/>
      </w:pPr>
      <w:r w:rsidRPr="00C82533">
        <w:rPr>
          <w:b/>
          <w:bCs/>
        </w:rPr>
        <w:t>Phòng, chống tham nhũng năm 2024</w:t>
      </w:r>
    </w:p>
    <w:p w14:paraId="37D104D2" w14:textId="4F439ABE" w:rsidR="00C82533" w:rsidRDefault="00592462" w:rsidP="00592462">
      <w:pPr>
        <w:spacing w:before="360" w:after="120"/>
        <w:ind w:firstLine="567"/>
      </w:pPr>
      <w:r>
        <w:rPr>
          <w:noProof/>
        </w:rPr>
        <mc:AlternateContent>
          <mc:Choice Requires="wps">
            <w:drawing>
              <wp:anchor distT="0" distB="0" distL="114300" distR="114300" simplePos="0" relativeHeight="251663360" behindDoc="0" locked="0" layoutInCell="1" allowOverlap="1" wp14:anchorId="4BB59672" wp14:editId="5955E47A">
                <wp:simplePos x="0" y="0"/>
                <wp:positionH relativeFrom="column">
                  <wp:posOffset>2263140</wp:posOffset>
                </wp:positionH>
                <wp:positionV relativeFrom="paragraph">
                  <wp:posOffset>15401</wp:posOffset>
                </wp:positionV>
                <wp:extent cx="1289714" cy="0"/>
                <wp:effectExtent l="0" t="0" r="0" b="0"/>
                <wp:wrapNone/>
                <wp:docPr id="1097344870" name="Straight Connector 3"/>
                <wp:cNvGraphicFramePr/>
                <a:graphic xmlns:a="http://schemas.openxmlformats.org/drawingml/2006/main">
                  <a:graphicData uri="http://schemas.microsoft.com/office/word/2010/wordprocessingShape">
                    <wps:wsp>
                      <wps:cNvCnPr/>
                      <wps:spPr>
                        <a:xfrm>
                          <a:off x="0" y="0"/>
                          <a:ext cx="12897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A07F92"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78.2pt,1.2pt" to="279.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" strokecolor="black [3200]" strokeweight=".5pt">
                <v:stroke joinstyle="miter"/>
              </v:line>
            </w:pict>
          </mc:Fallback>
        </mc:AlternateContent>
      </w:r>
      <w:r w:rsidR="00C82533">
        <w:t>Căn cứ Kế hoạch số 13/KH-UBND ngày 22/01/2024 của UBND tỉnh Nam Định</w:t>
      </w:r>
      <w:r w:rsidR="00C82533">
        <w:t xml:space="preserve"> </w:t>
      </w:r>
      <w:r w:rsidR="00C82533">
        <w:t>về công tác phòng, chống tham nhũng, tiêu cực năm 2024; Kế hoạch số 174/KH-SGDĐT ngày 31/01/2024 của Sở Giáo dục và Đào tạo</w:t>
      </w:r>
      <w:r w:rsidR="00C82533">
        <w:t xml:space="preserve"> </w:t>
      </w:r>
      <w:r w:rsidR="00C82533">
        <w:t>Nam Định về nhiệm vụ công tác phòng, chống tham nhũng năm 2024;</w:t>
      </w:r>
      <w:r w:rsidR="00C82533">
        <w:t xml:space="preserve"> </w:t>
      </w:r>
      <w:r w:rsidR="00C82533">
        <w:t xml:space="preserve">Trường THPT </w:t>
      </w:r>
      <w:r w:rsidR="00C82533">
        <w:t>Hoàng Văn Thụ</w:t>
      </w:r>
      <w:r w:rsidR="00C82533">
        <w:t xml:space="preserve"> xây dựng kế hoạch thực hiện công tác phòng, chống tham</w:t>
      </w:r>
      <w:r w:rsidR="00C82533">
        <w:t xml:space="preserve"> </w:t>
      </w:r>
      <w:r w:rsidR="00C82533">
        <w:t>nhũng của đơn vị năm 2024 như sau:</w:t>
      </w:r>
    </w:p>
    <w:p w14:paraId="68B2C66D" w14:textId="605CD617" w:rsidR="00C82533" w:rsidRPr="00C82533" w:rsidRDefault="00C82533" w:rsidP="00592462">
      <w:pPr>
        <w:spacing w:before="120" w:after="120"/>
        <w:ind w:firstLine="567"/>
        <w:rPr>
          <w:b/>
          <w:bCs/>
        </w:rPr>
      </w:pPr>
      <w:r w:rsidRPr="00C82533">
        <w:rPr>
          <w:b/>
          <w:bCs/>
        </w:rPr>
        <w:t>II.</w:t>
      </w:r>
      <w:r w:rsidRPr="00C82533">
        <w:rPr>
          <w:b/>
          <w:bCs/>
        </w:rPr>
        <w:t xml:space="preserve"> </w:t>
      </w:r>
      <w:r w:rsidRPr="00C82533">
        <w:rPr>
          <w:b/>
          <w:bCs/>
        </w:rPr>
        <w:t>M</w:t>
      </w:r>
      <w:r w:rsidRPr="00C82533">
        <w:rPr>
          <w:b/>
          <w:bCs/>
        </w:rPr>
        <w:t>ỤC</w:t>
      </w:r>
      <w:r w:rsidRPr="00C82533">
        <w:rPr>
          <w:b/>
          <w:bCs/>
        </w:rPr>
        <w:t xml:space="preserve"> ĐÍCH, YÊU CẦU</w:t>
      </w:r>
    </w:p>
    <w:p w14:paraId="2D733125" w14:textId="296A4E5C" w:rsidR="00C82533" w:rsidRPr="00C82533" w:rsidRDefault="00C82533" w:rsidP="00592462">
      <w:pPr>
        <w:spacing w:before="120" w:after="120"/>
        <w:ind w:firstLine="567"/>
        <w:rPr>
          <w:b/>
          <w:bCs/>
        </w:rPr>
      </w:pPr>
      <w:r w:rsidRPr="00C82533">
        <w:rPr>
          <w:b/>
          <w:bCs/>
        </w:rPr>
        <w:t xml:space="preserve">1. </w:t>
      </w:r>
      <w:r w:rsidRPr="00C82533">
        <w:rPr>
          <w:b/>
          <w:bCs/>
        </w:rPr>
        <w:t>Mục đích</w:t>
      </w:r>
    </w:p>
    <w:p w14:paraId="0FC3BAB3" w14:textId="25B8167A" w:rsidR="00C82533" w:rsidRDefault="00C82533" w:rsidP="00592462">
      <w:pPr>
        <w:spacing w:before="120" w:after="120"/>
        <w:ind w:firstLine="567"/>
      </w:pPr>
      <w:r>
        <w:t>-</w:t>
      </w:r>
      <w:r>
        <w:t xml:space="preserve"> </w:t>
      </w:r>
      <w:r>
        <w:t>Tiếp tục triển khai thực hiện có hiệu quả các quy định của Đảng, pháp luật của Nhà</w:t>
      </w:r>
      <w:r>
        <w:t xml:space="preserve"> </w:t>
      </w:r>
      <w:r>
        <w:t>nước về PCTNTC; thực hiện tốt các nhiệm vụ, giải pháp PCTNTC để kịp thời phát hiện,</w:t>
      </w:r>
      <w:r>
        <w:t xml:space="preserve"> </w:t>
      </w:r>
      <w:r>
        <w:t>ngăn chặn và xử lý nghiêm minh các hành vi, vụ việc, vụ án tham nhũng, tiêu cực (TNTC);</w:t>
      </w:r>
      <w:r>
        <w:t xml:space="preserve"> </w:t>
      </w:r>
      <w:r>
        <w:t>góp phần xây dựng tổ chức, bộ máy của ngành giáo dục trong sạch, vững mạnh, nâng cao</w:t>
      </w:r>
      <w:r>
        <w:t xml:space="preserve"> </w:t>
      </w:r>
      <w:r>
        <w:t>hiệu lực, hiệu quả quản lý nhà nước về giáo dục; và góp phần từng bước đẩy lùi tham nhũng,</w:t>
      </w:r>
      <w:r>
        <w:t xml:space="preserve"> </w:t>
      </w:r>
      <w:r>
        <w:t>thúc đẩy phát triển kinh tế - xã hội, giữ vững ổn định chính trị - xã hội trên địa bàn tỉnh.</w:t>
      </w:r>
    </w:p>
    <w:p w14:paraId="469AA9C2" w14:textId="60AF2140" w:rsidR="00C82533" w:rsidRDefault="00C82533" w:rsidP="00592462">
      <w:pPr>
        <w:spacing w:before="120" w:after="120"/>
        <w:ind w:firstLine="567"/>
      </w:pPr>
      <w:r>
        <w:t>-</w:t>
      </w:r>
      <w:r>
        <w:t xml:space="preserve"> </w:t>
      </w:r>
      <w:r>
        <w:t>Tiếp tục nâng cao nhận thức, ý thức, trách nhiệm của người đứng đầu đơn vị tạo sự</w:t>
      </w:r>
      <w:r>
        <w:t xml:space="preserve"> </w:t>
      </w:r>
      <w:r>
        <w:t>chuyển biến về nhận thức, ý thức tự giác, tinh thần trách nhiệm và quyết tâm phòng, chống</w:t>
      </w:r>
      <w:r>
        <w:t xml:space="preserve"> </w:t>
      </w:r>
      <w:r>
        <w:t>tham nhũng của cán bộ, viên chức (CB, VC) trong PCTNTC. Tạo sự chuyển biến cả về nhận</w:t>
      </w:r>
      <w:r>
        <w:t xml:space="preserve"> </w:t>
      </w:r>
      <w:r>
        <w:t>thức và hành động của CBCCVC ngành giáo dục trong công tác PCTNTC; góp phần xây</w:t>
      </w:r>
      <w:r>
        <w:t xml:space="preserve"> </w:t>
      </w:r>
      <w:r>
        <w:t>dựng đội ngũ CBCCVC ngành giáo dục có phẩm chất đạo đức tốt, có năng lực, trình độ đáp</w:t>
      </w:r>
      <w:r>
        <w:t xml:space="preserve"> </w:t>
      </w:r>
      <w:r>
        <w:t>ứng yêu cầu nhiệm vụ được giao. Giáo dục kỹ năng PCTNTC cho học sinh theo chương</w:t>
      </w:r>
      <w:r>
        <w:t xml:space="preserve"> </w:t>
      </w:r>
      <w:r>
        <w:t xml:space="preserve">trình giáo dục (qua môn học </w:t>
      </w:r>
      <w:r>
        <w:t>GDKTPL</w:t>
      </w:r>
      <w:r>
        <w:t>).</w:t>
      </w:r>
    </w:p>
    <w:p w14:paraId="491D167B" w14:textId="2203B0BE" w:rsidR="00C82533" w:rsidRDefault="00C82533" w:rsidP="00592462">
      <w:pPr>
        <w:spacing w:before="120" w:after="120"/>
        <w:ind w:firstLine="567"/>
      </w:pPr>
      <w:r>
        <w:t>-</w:t>
      </w:r>
      <w:r>
        <w:t xml:space="preserve"> </w:t>
      </w:r>
      <w:r>
        <w:t>Tiếp tục thực hiện có hiệu quả công tác tuyên truyền, phổ biến, giáo dục pháp luật về</w:t>
      </w:r>
      <w:r>
        <w:t xml:space="preserve"> </w:t>
      </w:r>
      <w:r>
        <w:t>PCTN; nâng cao hiệu quả công tác phát hiện, ngăn chặn, xử lý tham nhũng, tiêu cực trong</w:t>
      </w:r>
      <w:r>
        <w:t xml:space="preserve"> </w:t>
      </w:r>
      <w:r>
        <w:t>đơn vị.</w:t>
      </w:r>
    </w:p>
    <w:p w14:paraId="7BF44E16" w14:textId="0CE0DC26" w:rsidR="00C82533" w:rsidRPr="00C82533" w:rsidRDefault="00C82533" w:rsidP="00592462">
      <w:pPr>
        <w:spacing w:before="120" w:after="120"/>
        <w:ind w:firstLine="567"/>
        <w:rPr>
          <w:b/>
          <w:bCs/>
        </w:rPr>
      </w:pPr>
      <w:r w:rsidRPr="00C82533">
        <w:rPr>
          <w:b/>
          <w:bCs/>
        </w:rPr>
        <w:t xml:space="preserve">2. </w:t>
      </w:r>
      <w:r w:rsidRPr="00C82533">
        <w:rPr>
          <w:b/>
          <w:bCs/>
        </w:rPr>
        <w:t>Yêu cầu</w:t>
      </w:r>
    </w:p>
    <w:p w14:paraId="0B045CD1" w14:textId="43622C86" w:rsidR="00C82533" w:rsidRDefault="00C82533" w:rsidP="00592462">
      <w:pPr>
        <w:spacing w:before="120" w:after="120"/>
        <w:ind w:firstLine="567"/>
      </w:pPr>
      <w:r>
        <w:t>-</w:t>
      </w:r>
      <w:r>
        <w:t xml:space="preserve"> </w:t>
      </w:r>
      <w:r>
        <w:t>Xây dựng và tổ chức thực hiện Kế hoạch nhiệm vụ công tác PCTN năm 2024 bảo đảm</w:t>
      </w:r>
      <w:r>
        <w:t xml:space="preserve"> </w:t>
      </w:r>
      <w:r>
        <w:t>chất lượng, hiệu quả, thiết thực, phù hợp với đặc điểm tình hình của đơn vị và đúng quy</w:t>
      </w:r>
      <w:r>
        <w:t xml:space="preserve"> </w:t>
      </w:r>
      <w:r>
        <w:t xml:space="preserve">định. Thực hiện đồng bộ, cụ thể, có trọng tâm, trọng điểm </w:t>
      </w:r>
      <w:r>
        <w:lastRenderedPageBreak/>
        <w:t>gắn với việc thực hiện Chiến lược</w:t>
      </w:r>
      <w:r>
        <w:t xml:space="preserve"> </w:t>
      </w:r>
      <w:r>
        <w:t>quốc gia về PCTNTC đến năm 2030, phù hợp với điều kiện thực tế của đơn vị; kết hợp chặt</w:t>
      </w:r>
      <w:r>
        <w:t xml:space="preserve"> </w:t>
      </w:r>
      <w:r>
        <w:t>chẽ giữa phòng ngừa và chủ động phát hiện, xử lý nghiêm minh các hành vi TNTC.</w:t>
      </w:r>
    </w:p>
    <w:p w14:paraId="4BF46D37" w14:textId="6F4B59D8" w:rsidR="00C82533" w:rsidRDefault="00C82533" w:rsidP="00592462">
      <w:pPr>
        <w:spacing w:before="120" w:after="120"/>
        <w:ind w:firstLine="567"/>
      </w:pPr>
      <w:r>
        <w:t>-</w:t>
      </w:r>
      <w:r>
        <w:t xml:space="preserve"> </w:t>
      </w:r>
      <w:r>
        <w:t>Thực hiện đồng bộ các giải pháp PCTNTC gắn với việc thực hành tiết kiệm, chống</w:t>
      </w:r>
      <w:r>
        <w:t xml:space="preserve"> </w:t>
      </w:r>
      <w:r>
        <w:t>lãng phí, xác định phòng ngừa là chính; tăng cường công tác thanh tra, kiểm tra, kịp thời phá</w:t>
      </w:r>
      <w:r>
        <w:t xml:space="preserve">t </w:t>
      </w:r>
      <w:r>
        <w:t>hiện, ngăn chặn, xử lý nghiêm minh các hành vi TNTC, hành vi bao che, ngăn cản việc chống tham nhũng. Phòng chống tiêu cực, việc thực hiện văn hóa, quy tắc ứng xử, đạo đức</w:t>
      </w:r>
      <w:r>
        <w:t xml:space="preserve"> </w:t>
      </w:r>
      <w:r>
        <w:t>nhà giáo, đạo đức công vụ.</w:t>
      </w:r>
    </w:p>
    <w:p w14:paraId="271AFCB2" w14:textId="7C86CC24" w:rsidR="00C82533" w:rsidRDefault="00C82533" w:rsidP="00592462">
      <w:pPr>
        <w:spacing w:before="120" w:after="120"/>
        <w:ind w:firstLine="567"/>
      </w:pPr>
      <w:r>
        <w:t>-</w:t>
      </w:r>
      <w:r>
        <w:t xml:space="preserve"> </w:t>
      </w:r>
      <w:r>
        <w:t>Đẩy mạnh công tác thông tin, tuyên truyền về PCTNTC để toàn thể CB, VC, NLĐ của</w:t>
      </w:r>
      <w:r>
        <w:t xml:space="preserve"> </w:t>
      </w:r>
      <w:r>
        <w:t>đơn vị và PHHS nhận thức đúng và thực hiện tốt các quy định về PCTNTC. Ngăn chặn có</w:t>
      </w:r>
      <w:r>
        <w:t xml:space="preserve"> </w:t>
      </w:r>
      <w:r>
        <w:t>hiệu quả tình trạng nhũng nhiễu, gây phiền hà cho người dân trong giải quyết công việc. Xây</w:t>
      </w:r>
      <w:r>
        <w:t xml:space="preserve"> </w:t>
      </w:r>
      <w:r>
        <w:t>dựng đội ngũ CBCCVC ngành giáo dục có phẩm chất đạo đức cần, kiệm, liêm, chính, chí</w:t>
      </w:r>
      <w:r>
        <w:t xml:space="preserve"> </w:t>
      </w:r>
      <w:r>
        <w:t>công vô tư, có năng lực, chuyên môn đáp ứng nhiệm vụ được giao.</w:t>
      </w:r>
    </w:p>
    <w:p w14:paraId="79AFFB23" w14:textId="29D4BD4D" w:rsidR="00C82533" w:rsidRDefault="00C82533" w:rsidP="00592462">
      <w:pPr>
        <w:spacing w:before="120" w:after="120"/>
        <w:ind w:firstLine="567"/>
      </w:pPr>
      <w:r>
        <w:t>-</w:t>
      </w:r>
      <w:r>
        <w:t xml:space="preserve"> </w:t>
      </w:r>
      <w:r>
        <w:t>Tăng cường tính công khai, minh bạch trong việc thực hiện chính sách, pháp luật của</w:t>
      </w:r>
      <w:r>
        <w:t xml:space="preserve"> </w:t>
      </w:r>
      <w:r>
        <w:t>Nhà nước.</w:t>
      </w:r>
    </w:p>
    <w:p w14:paraId="6F42661F" w14:textId="616F05FE" w:rsidR="00C82533" w:rsidRPr="00C82533" w:rsidRDefault="00C82533" w:rsidP="00592462">
      <w:pPr>
        <w:spacing w:before="120" w:after="120"/>
        <w:ind w:firstLine="567"/>
        <w:rPr>
          <w:b/>
          <w:bCs/>
        </w:rPr>
      </w:pPr>
      <w:r w:rsidRPr="00C82533">
        <w:rPr>
          <w:b/>
          <w:bCs/>
        </w:rPr>
        <w:t>III.</w:t>
      </w:r>
      <w:r w:rsidRPr="00C82533">
        <w:rPr>
          <w:b/>
          <w:bCs/>
        </w:rPr>
        <w:t xml:space="preserve"> </w:t>
      </w:r>
      <w:r w:rsidRPr="00C82533">
        <w:rPr>
          <w:b/>
          <w:bCs/>
        </w:rPr>
        <w:t>NHIỆM VỤ, GIẢI PHÁP</w:t>
      </w:r>
    </w:p>
    <w:p w14:paraId="6154AF91" w14:textId="121961BD" w:rsidR="00C82533" w:rsidRPr="00C82533" w:rsidRDefault="00C82533" w:rsidP="00592462">
      <w:pPr>
        <w:spacing w:before="120" w:after="120"/>
        <w:ind w:firstLine="567"/>
        <w:rPr>
          <w:b/>
          <w:bCs/>
        </w:rPr>
      </w:pPr>
      <w:r w:rsidRPr="00C82533">
        <w:rPr>
          <w:b/>
          <w:bCs/>
        </w:rPr>
        <w:t>1.</w:t>
      </w:r>
      <w:r w:rsidRPr="00C82533">
        <w:rPr>
          <w:b/>
          <w:bCs/>
        </w:rPr>
        <w:t xml:space="preserve"> </w:t>
      </w:r>
      <w:r w:rsidRPr="00C82533">
        <w:rPr>
          <w:b/>
          <w:bCs/>
        </w:rPr>
        <w:t>Công tác lãnh đạo, chỉ đạo và tổ chức thực hiện</w:t>
      </w:r>
    </w:p>
    <w:p w14:paraId="2AE4D446" w14:textId="00FEA5AD" w:rsidR="00C82533" w:rsidRDefault="00C82533" w:rsidP="00592462">
      <w:pPr>
        <w:spacing w:before="120" w:after="120"/>
        <w:ind w:firstLine="567"/>
      </w:pPr>
      <w:r>
        <w:t>-</w:t>
      </w:r>
      <w:r>
        <w:t xml:space="preserve"> </w:t>
      </w:r>
      <w:r>
        <w:t>Xây dựng và hoàn thiện chính sách pháp luật về PCTNTC: Tham gia xây dựng, hoàn</w:t>
      </w:r>
      <w:r>
        <w:t xml:space="preserve"> </w:t>
      </w:r>
      <w:r>
        <w:t>thiện thể chế pháp luật, nhất là về quản lý kinh tế - xã hội và PCTNTC, kịp thời khắc phục</w:t>
      </w:r>
      <w:r>
        <w:t xml:space="preserve"> </w:t>
      </w:r>
      <w:r>
        <w:t>những bất cập, sơ hở dễ bị lợi dụng để TNTC.</w:t>
      </w:r>
    </w:p>
    <w:p w14:paraId="5272FD58" w14:textId="27FF8106" w:rsidR="00C82533" w:rsidRDefault="00C82533" w:rsidP="00592462">
      <w:pPr>
        <w:spacing w:before="120" w:after="120"/>
        <w:ind w:firstLine="567"/>
      </w:pPr>
      <w:r>
        <w:t>-</w:t>
      </w:r>
      <w:r>
        <w:t xml:space="preserve"> </w:t>
      </w:r>
      <w:r>
        <w:t>Kiểm tra, rà soát, hệ thống hóa văn bản quy phạm pháp luật về PCTNTC: Thực hiện</w:t>
      </w:r>
      <w:r>
        <w:t xml:space="preserve"> </w:t>
      </w:r>
      <w:r>
        <w:t>việc rà soát, hệ thống hoá văn bản quy phạm pháp luật (QPPL) về PCTNTC và các văn bản</w:t>
      </w:r>
      <w:r>
        <w:t xml:space="preserve"> </w:t>
      </w:r>
      <w:r>
        <w:t>liên quan đến công tác phòng, chống tham nhũng (PCTN). Rà soát các quy định của pháp</w:t>
      </w:r>
      <w:r>
        <w:t xml:space="preserve"> </w:t>
      </w:r>
      <w:r>
        <w:t>luật về PCTN và các quy định khác có liên quan để ban hành theo thẩm quyền hoặc kiến</w:t>
      </w:r>
      <w:r>
        <w:t xml:space="preserve"> </w:t>
      </w:r>
      <w:r>
        <w:t>nghị ban hành quy định về PCTNTC, hệ thống hóa văn bản quy phạm pháp luật về PCTN</w:t>
      </w:r>
      <w:r>
        <w:t xml:space="preserve"> </w:t>
      </w:r>
      <w:r>
        <w:t>Luật phòng, chống tham nhũng năm 2018 và các văn bản hướng dẫn thi hành, trọng tâm là</w:t>
      </w:r>
      <w:r>
        <w:t xml:space="preserve"> </w:t>
      </w:r>
      <w:r>
        <w:t>các quy định mới về hành vi tham nhũng...; các chị thị Nghị quyết của Đảng; các Nghị định,</w:t>
      </w:r>
      <w:r>
        <w:t xml:space="preserve"> </w:t>
      </w:r>
      <w:r>
        <w:t>Thông tư của Chính phủ và Thanh tra Chính phủ; các Văn bản, Kế hoạch PCTN của Tỉnh ủy,</w:t>
      </w:r>
      <w:r>
        <w:t xml:space="preserve"> </w:t>
      </w:r>
      <w:r>
        <w:t>Sở GD&amp;ĐT.</w:t>
      </w:r>
    </w:p>
    <w:p w14:paraId="1802D748" w14:textId="23231B3D" w:rsidR="00C82533" w:rsidRDefault="00C82533" w:rsidP="00592462">
      <w:pPr>
        <w:spacing w:before="120" w:after="120"/>
        <w:ind w:firstLine="567"/>
      </w:pPr>
      <w:r>
        <w:t>-</w:t>
      </w:r>
      <w:r>
        <w:t xml:space="preserve"> </w:t>
      </w:r>
      <w:r>
        <w:t>Tuyên truyền, phổ biến pháp luật về PCTNTC: Cập nhật, chỉ đạo, triển khai công tác</w:t>
      </w:r>
      <w:r>
        <w:t xml:space="preserve"> </w:t>
      </w:r>
      <w:r>
        <w:t>tuyên truyền, phổ biến các quy định của pháp luật về PCTNTC trong các cuộc họp, hội nghị</w:t>
      </w:r>
      <w:r>
        <w:t xml:space="preserve"> </w:t>
      </w:r>
      <w:r>
        <w:t>và đăng tải trên Cổng thông tin điện tử (TTĐT) của đơn vị. Tuyên truyền, phổ biến các quy</w:t>
      </w:r>
      <w:r>
        <w:t xml:space="preserve"> </w:t>
      </w:r>
      <w:r>
        <w:t>định của pháp luật về PCTNTC, các văn bản chỉ đạo của Trung ương về PCTNTC cho CB,VC, NLĐ phù hợp, thiết thực về nội dung và sát với điều kiện thực tế của đơn vị, nâng cao</w:t>
      </w:r>
      <w:r>
        <w:t xml:space="preserve"> </w:t>
      </w:r>
      <w:r>
        <w:t>tác dụng, hiệu quả công tác tuyên truyền.</w:t>
      </w:r>
    </w:p>
    <w:p w14:paraId="69FFE0BD" w14:textId="2113229A" w:rsidR="00C82533" w:rsidRDefault="00C82533" w:rsidP="00592462">
      <w:pPr>
        <w:spacing w:before="120" w:after="120"/>
        <w:ind w:firstLine="567"/>
      </w:pPr>
      <w:r>
        <w:lastRenderedPageBreak/>
        <w:t>Chi bộ, Ban Giám hiệu, Công đoàn, Đoàn Thanh niên tiếp tục tuyên truyền giáo dục ý</w:t>
      </w:r>
      <w:r>
        <w:t xml:space="preserve"> </w:t>
      </w:r>
      <w:r>
        <w:t>thức trách nhiệm trong thực hiện Chỉ thị 05 của Bộ chính trị về “tiếp tục đẩy mạnh việc học</w:t>
      </w:r>
      <w:r>
        <w:t xml:space="preserve"> </w:t>
      </w:r>
      <w:r>
        <w:t>tập và làm theo tấm gương tư tưởng, đạo đức, phong cách Hồ Chí Minh” và Nghị quyết Hội</w:t>
      </w:r>
      <w:r>
        <w:t xml:space="preserve"> </w:t>
      </w:r>
      <w:r>
        <w:t>nghị trung ương 4 (khóa XII) về “tăng cường xây dựng, chỉnh đốn Đảng; ngăn chặn, đẩy lùi</w:t>
      </w:r>
      <w:r>
        <w:t xml:space="preserve"> </w:t>
      </w:r>
      <w:r>
        <w:t>sự suy thoát về tư tưởng chính trị, đạo đức, lối sống, những biểu hiện “tự diễn biến”, “tự</w:t>
      </w:r>
      <w:r>
        <w:t xml:space="preserve"> </w:t>
      </w:r>
      <w:r>
        <w:t>chuyển hóa” trong nội bộ” gắn với các cuộc vận động, các phong trào thi đua của ngành.</w:t>
      </w:r>
    </w:p>
    <w:p w14:paraId="3B5B8AA2" w14:textId="728E4CF1" w:rsidR="00C82533" w:rsidRDefault="00C82533" w:rsidP="00592462">
      <w:pPr>
        <w:spacing w:before="120" w:after="120"/>
        <w:ind w:firstLine="567"/>
      </w:pPr>
      <w:r>
        <w:t>-</w:t>
      </w:r>
      <w:r>
        <w:t xml:space="preserve"> </w:t>
      </w:r>
      <w:r>
        <w:t>Tiếp tục thực hiện Chỉ thị 10/CT-TTg ngày 12/6/2013 của Thủ tướng Chính phủ về</w:t>
      </w:r>
      <w:r>
        <w:t xml:space="preserve"> </w:t>
      </w:r>
      <w:r>
        <w:t>việc đưa nội dung phòng, chống tham nhũng vào giảng dạy tại các cơ sở giáo dục. Kết luận</w:t>
      </w:r>
      <w:r>
        <w:t xml:space="preserve"> </w:t>
      </w:r>
      <w:r>
        <w:t>số 10-KL/TW ngày 26/12/2016 của Bộ Chính trị về việc tiếp tục thực hiện Nghị quyết Trung</w:t>
      </w:r>
      <w:r>
        <w:t xml:space="preserve"> </w:t>
      </w:r>
      <w:r>
        <w:t>ương 3 Khóa X về tăng cường sự lãnh đạo của Đảng đối với công tác phòng, chống tha</w:t>
      </w:r>
      <w:r>
        <w:t xml:space="preserve"> </w:t>
      </w:r>
      <w:r>
        <w:t>nhũng, lãng phí; Chỉ thị số 27-CT/TW ngày 10/01/2019 của Bộ Chính trị về bảo vệ người</w:t>
      </w:r>
      <w:r>
        <w:t xml:space="preserve"> </w:t>
      </w:r>
      <w:r>
        <w:t>phát hiện, tố giác, đấu tranh chống tham nhũng, lãng phí, tiêu cực; Chỉ thị số 04-CT/TW ngày 02/6/2021 của Ban Bí thư về tăng cường sự lãnh đạo của Đảng đối với công tác thu hồi</w:t>
      </w:r>
      <w:r>
        <w:t xml:space="preserve"> </w:t>
      </w:r>
      <w:r>
        <w:t>tài sản trong các vụ án hình sự về tham nhũng, kinh tế; Kết luận số 05-KL/TW ngày</w:t>
      </w:r>
      <w:r>
        <w:t xml:space="preserve"> </w:t>
      </w:r>
      <w:r>
        <w:t>03/6/2021 của Ban Bí thư về việc tiếp tục thực hiện Chỉ thị số 50-CT/TW ngày 07/12/2015</w:t>
      </w:r>
      <w:r>
        <w:t xml:space="preserve"> </w:t>
      </w:r>
      <w:r>
        <w:t>của Bộ Chính trị về tăng cường sự lãnh đạo của Đảng đối với công tác phát hiện, xử lý vụ</w:t>
      </w:r>
      <w:r>
        <w:t xml:space="preserve"> </w:t>
      </w:r>
      <w:r>
        <w:t>việc, vụ án tham nhũng; Kết luận số 12- KL/TW ngày 06/4/2022 của Bộ Chính trị về tiếp tục</w:t>
      </w:r>
      <w:r>
        <w:t xml:space="preserve"> </w:t>
      </w:r>
      <w:r>
        <w:t>tăng cường sự lãnh đạo của Đảng đối với công tác phòng, chống tham nhũng, tiêu cực; Chỉ</w:t>
      </w:r>
      <w:r>
        <w:t xml:space="preserve"> </w:t>
      </w:r>
      <w:r>
        <w:t>thị số 12/CT-TTg ngày 28/4/2016 của Thủ tướng Chính phủ về tăng cường công tác phát</w:t>
      </w:r>
      <w:r>
        <w:t xml:space="preserve"> </w:t>
      </w:r>
      <w:r>
        <w:t>hiện, xử lý vụ việc, vụ án tham nhũng; Luật phòng, chống tham nhũng và các Nghị định,</w:t>
      </w:r>
      <w:r>
        <w:t xml:space="preserve"> </w:t>
      </w:r>
      <w:r>
        <w:t>Thông tư hướng dẫn thi hành. Quy định số 114-QĐ/TW ngày 11/7/2023 của Bộ Chính trị về</w:t>
      </w:r>
      <w:r>
        <w:t xml:space="preserve"> </w:t>
      </w:r>
      <w:r>
        <w:t>kiểm soát quyền lực và phòng, chống tham nhũng, tiêu cực trong công tác cán bộ; Quy định</w:t>
      </w:r>
      <w:r>
        <w:t xml:space="preserve"> </w:t>
      </w:r>
      <w:r>
        <w:t>số 131-QĐ/TW ngày 27/10/2023 của Ban chấp hành Trung ương về kiểm soát quyền lực,</w:t>
      </w:r>
      <w:r>
        <w:t xml:space="preserve"> </w:t>
      </w:r>
      <w:r>
        <w:t>phòng, chống tham nhũng, tiêu cực trong công tác kiểm tra, giám sát, thi hành kỷ luật đảng</w:t>
      </w:r>
      <w:r>
        <w:t xml:space="preserve"> </w:t>
      </w:r>
      <w:r>
        <w:t>và trong hoạt động thanh tra, kiểm toán; Quy định số 132-QĐ/TW ngày 27/10/2023của Ban</w:t>
      </w:r>
      <w:r>
        <w:t xml:space="preserve"> </w:t>
      </w:r>
      <w:r>
        <w:t>chấp hành Trung ương về kiểm soát quyền lực, phòng, chống tham nhũng, tiêu cực trong</w:t>
      </w:r>
      <w:r>
        <w:t xml:space="preserve"> </w:t>
      </w:r>
      <w:r>
        <w:t>hoạt động điều tra, truy tố, xét xử, thi hành.</w:t>
      </w:r>
    </w:p>
    <w:p w14:paraId="41E24949" w14:textId="09EE2F83" w:rsidR="00C82533" w:rsidRDefault="00C82533" w:rsidP="00592462">
      <w:pPr>
        <w:spacing w:before="120" w:after="120"/>
        <w:ind w:firstLine="567"/>
      </w:pPr>
      <w:r>
        <w:t>-</w:t>
      </w:r>
      <w:r>
        <w:t xml:space="preserve"> </w:t>
      </w:r>
      <w:r>
        <w:t>Kiểm tra, theo dõi thi hành VBQPPL về PCTN tại đơn vị.</w:t>
      </w:r>
    </w:p>
    <w:p w14:paraId="21224698" w14:textId="79025BC2" w:rsidR="00C82533" w:rsidRPr="00C82533" w:rsidRDefault="00C82533" w:rsidP="00592462">
      <w:pPr>
        <w:spacing w:before="120" w:after="120"/>
        <w:ind w:firstLine="567"/>
        <w:rPr>
          <w:b/>
          <w:bCs/>
        </w:rPr>
      </w:pPr>
      <w:r w:rsidRPr="00C82533">
        <w:rPr>
          <w:b/>
          <w:bCs/>
        </w:rPr>
        <w:t>2.</w:t>
      </w:r>
      <w:r w:rsidRPr="00C82533">
        <w:rPr>
          <w:b/>
          <w:bCs/>
        </w:rPr>
        <w:t xml:space="preserve"> </w:t>
      </w:r>
      <w:r w:rsidRPr="00C82533">
        <w:rPr>
          <w:b/>
          <w:bCs/>
        </w:rPr>
        <w:t>Thực hiện có hiệu quả các giải pháp phòng ngừa tham nhũng</w:t>
      </w:r>
    </w:p>
    <w:p w14:paraId="3AFAFD3A" w14:textId="5AE4FBD2" w:rsidR="00C82533" w:rsidRDefault="00C82533" w:rsidP="00592462">
      <w:pPr>
        <w:spacing w:before="120" w:after="120"/>
        <w:ind w:firstLine="567"/>
      </w:pPr>
      <w:r>
        <w:t>a.</w:t>
      </w:r>
      <w:r>
        <w:t xml:space="preserve"> </w:t>
      </w:r>
      <w:r>
        <w:t>Thực hiện công khai, minh bạch trong hoạt động của đơn vị</w:t>
      </w:r>
    </w:p>
    <w:p w14:paraId="7232691F" w14:textId="7C778343" w:rsidR="00C82533" w:rsidRDefault="00C82533" w:rsidP="00592462">
      <w:pPr>
        <w:spacing w:before="120" w:after="120"/>
        <w:ind w:firstLine="567"/>
      </w:pPr>
      <w:r>
        <w:t>-</w:t>
      </w:r>
      <w:r>
        <w:t xml:space="preserve"> </w:t>
      </w:r>
      <w:r>
        <w:t>Lãnh đạo nhà trường tiếp tục quán triệt và thực hiện tốt những nội dung bắt buộc phải</w:t>
      </w:r>
      <w:r>
        <w:t xml:space="preserve"> </w:t>
      </w:r>
      <w:r>
        <w:t>công khai theo quy định tại Luật phòng, chống tham nhũng, bảo đảm đầy đủ nội dung,</w:t>
      </w:r>
      <w:r>
        <w:t xml:space="preserve"> </w:t>
      </w:r>
      <w:r>
        <w:t>chính xác, kịp thời theo quy định; công khai trên Cổng TTĐT của đơn vị đối với những nội</w:t>
      </w:r>
      <w:r>
        <w:t xml:space="preserve"> </w:t>
      </w:r>
      <w:r>
        <w:t>dung bắt buộc phải công khai trên Cổng TTĐT.</w:t>
      </w:r>
    </w:p>
    <w:p w14:paraId="32E28D0C" w14:textId="4125593F" w:rsidR="00C82533" w:rsidRDefault="00C82533" w:rsidP="00592462">
      <w:pPr>
        <w:spacing w:before="120" w:after="120"/>
        <w:ind w:firstLine="567"/>
      </w:pPr>
      <w:r>
        <w:lastRenderedPageBreak/>
        <w:t>Về nguyên tắc, nội dung, hình thức công khai, minh bạch thực hiện theo quy định tại</w:t>
      </w:r>
      <w:r>
        <w:t xml:space="preserve"> </w:t>
      </w:r>
      <w:r>
        <w:t>Điều 10 của Luật Phòng, chống tham nhũng năm 2018; Điều 11, 12 Luật phòng, chống tham</w:t>
      </w:r>
      <w:r>
        <w:t xml:space="preserve"> </w:t>
      </w:r>
      <w:r>
        <w:t>nhũng và Điều 5 Nghị định 59/2013/NĐ-CP ngày 17/6/2013 của Chính phủ quy định chi tiết</w:t>
      </w:r>
      <w:r>
        <w:t xml:space="preserve"> </w:t>
      </w:r>
      <w:r>
        <w:t>một số điều của Luật phòng, chống tham nhũng.</w:t>
      </w:r>
    </w:p>
    <w:p w14:paraId="376353FC" w14:textId="36FF0F0F" w:rsidR="00C82533" w:rsidRDefault="00C82533" w:rsidP="00592462">
      <w:pPr>
        <w:spacing w:before="120" w:after="120"/>
        <w:ind w:firstLine="567"/>
      </w:pPr>
      <w:r>
        <w:t>-</w:t>
      </w:r>
      <w:r>
        <w:t xml:space="preserve"> </w:t>
      </w:r>
      <w:r>
        <w:t>Thực hiện công khai minh bạch trong lĩnh vực giáo dục theo Thông tư 36/2017/TT-</w:t>
      </w:r>
      <w:r>
        <w:t xml:space="preserve"> </w:t>
      </w:r>
      <w:r>
        <w:t>BGDĐT ngày 28/12/2017 của Bộ giáo dục và Đào tạo thuộc hệ thống Giáo dục quốc dân</w:t>
      </w:r>
      <w:r>
        <w:t xml:space="preserve">; </w:t>
      </w:r>
      <w:r>
        <w:t>Luật Thực hiện dân chủ ở cơ sở; Thông tư số 11/2020/TT-BGDĐT ngày 19/5/2020 của Bộ</w:t>
      </w:r>
      <w:r>
        <w:t xml:space="preserve"> </w:t>
      </w:r>
      <w:r>
        <w:t>GDĐT hướng dẫn thực hiện dân chủ trong hoạt động của cơ sở giáo dục công lập...</w:t>
      </w:r>
    </w:p>
    <w:p w14:paraId="1D143786" w14:textId="63054FFE" w:rsidR="00C82533" w:rsidRDefault="00C82533" w:rsidP="00592462">
      <w:pPr>
        <w:spacing w:before="120" w:after="120"/>
        <w:ind w:firstLine="567"/>
      </w:pPr>
      <w:r>
        <w:t>-</w:t>
      </w:r>
      <w:r>
        <w:t xml:space="preserve"> </w:t>
      </w:r>
      <w:r>
        <w:t>Thực hiện công khai về công tác tuyển dụng, điều động, bổ nhiệm cán bộ, giáo viên</w:t>
      </w:r>
      <w:r>
        <w:t xml:space="preserve"> </w:t>
      </w:r>
      <w:r>
        <w:t>phải công bằng, khách quan, công khai quy hoạch, đào tạo, bổ nhiệm, chuyển ngạch, luân</w:t>
      </w:r>
      <w:r>
        <w:t xml:space="preserve"> </w:t>
      </w:r>
      <w:r>
        <w:t>chuyển, cho thôi việc theo nghị định 150/2013/NĐ - CP ngày 01 tháng 11/2013 của chính</w:t>
      </w:r>
      <w:r>
        <w:t xml:space="preserve"> </w:t>
      </w:r>
      <w:r>
        <w:t>phủ về việc sửa đổi, bổ sung một số điều của nghị định 158/2007/NĐ- CP ngày 27/10/2007</w:t>
      </w:r>
      <w:r>
        <w:t xml:space="preserve"> </w:t>
      </w:r>
      <w:r>
        <w:t>của Chính phủ về quy định danh mục các vị trí công tác và thời hạn định kỳ chuyển đổi vị trí</w:t>
      </w:r>
      <w:r>
        <w:t xml:space="preserve"> </w:t>
      </w:r>
      <w:r>
        <w:t>công tác đối với cán bộ, công chức, viên chức. Công khai việc thực hiện chính sách pháp luật</w:t>
      </w:r>
      <w:r>
        <w:t xml:space="preserve"> </w:t>
      </w:r>
      <w:r>
        <w:t>liên quan đến quyền và lợi ích hợp pháp của CB, VC, NLĐ.</w:t>
      </w:r>
    </w:p>
    <w:p w14:paraId="5D65E04E" w14:textId="361B5A71" w:rsidR="00C82533" w:rsidRDefault="00C82533" w:rsidP="00592462">
      <w:pPr>
        <w:spacing w:before="120" w:after="120"/>
        <w:ind w:firstLine="567"/>
      </w:pPr>
      <w:r>
        <w:t>-</w:t>
      </w:r>
      <w:r>
        <w:t xml:space="preserve"> </w:t>
      </w:r>
      <w:r>
        <w:t>Công khai các điều kiện về cơ sở vật chất, chất lượng giáo dục của đơn vị trong Hội</w:t>
      </w:r>
      <w:r>
        <w:t xml:space="preserve"> </w:t>
      </w:r>
      <w:r>
        <w:t>đồng giáo dục và trước nhân dân (dán công khai); thực hiện việc công khai, minh bạch dự</w:t>
      </w:r>
      <w:r>
        <w:t xml:space="preserve"> </w:t>
      </w:r>
      <w:r>
        <w:t>toán, quyết toán ngân sách, thu chi tài chính; việc quản lý, sử dụng tài sản công; trong lĩnh</w:t>
      </w:r>
      <w:r>
        <w:t xml:space="preserve"> </w:t>
      </w:r>
      <w:r>
        <w:t>vực đấu thầu, đầu tư, mua sắm công; trong lĩnh vực quản lý, sử dụng đất đai; trong công tác thực hành tiết kiệm, chống lãng phí (THTKCLP), công khai việc xét thi đua khen thưởng</w:t>
      </w:r>
      <w:r>
        <w:t xml:space="preserve"> </w:t>
      </w:r>
      <w:r>
        <w:t>hàng năm tại đơn vị.</w:t>
      </w:r>
    </w:p>
    <w:p w14:paraId="465A498A" w14:textId="2F6C1EBD" w:rsidR="00C82533" w:rsidRDefault="00C82533" w:rsidP="00592462">
      <w:pPr>
        <w:spacing w:before="120" w:after="120"/>
        <w:ind w:firstLine="567"/>
      </w:pPr>
      <w:r>
        <w:t>-</w:t>
      </w:r>
      <w:r>
        <w:t xml:space="preserve"> </w:t>
      </w:r>
      <w:r>
        <w:t>Thực hiện công khai, minh bạch trong công tác tuyển sinh đầu cấp học, biên chế lớp</w:t>
      </w:r>
      <w:r>
        <w:t xml:space="preserve"> </w:t>
      </w:r>
      <w:r>
        <w:t>học, trong công tác tổ chức các kỳ thi,...</w:t>
      </w:r>
    </w:p>
    <w:p w14:paraId="558CEAEE" w14:textId="0D3AADFC" w:rsidR="00C82533" w:rsidRDefault="00C82533" w:rsidP="00592462">
      <w:pPr>
        <w:spacing w:before="120" w:after="120"/>
        <w:ind w:firstLine="567"/>
      </w:pPr>
      <w:r>
        <w:t>-</w:t>
      </w:r>
      <w:r>
        <w:t xml:space="preserve"> </w:t>
      </w:r>
      <w:r>
        <w:t>Minh bạch về tài chính, thu chi trong nhà trường, dạy thêm học thêm, các tổ chức trong</w:t>
      </w:r>
      <w:r>
        <w:t xml:space="preserve"> </w:t>
      </w:r>
      <w:r>
        <w:t>nhà trường... (Thanh tra nhân dân có KH kiểm tra thường xuyên và định kỳ theo quy định</w:t>
      </w:r>
      <w:r>
        <w:t xml:space="preserve"> </w:t>
      </w:r>
      <w:r>
        <w:t>của Hiệu trưởng hoặc đột xuất khi cần thiết).</w:t>
      </w:r>
    </w:p>
    <w:p w14:paraId="1A1D9A62" w14:textId="3E86E27A" w:rsidR="00C82533" w:rsidRDefault="00C82533" w:rsidP="00592462">
      <w:pPr>
        <w:spacing w:before="120" w:after="120"/>
        <w:ind w:firstLine="567"/>
      </w:pPr>
      <w:r>
        <w:t>b.</w:t>
      </w:r>
      <w:r>
        <w:t xml:space="preserve"> </w:t>
      </w:r>
      <w:r>
        <w:t>Xây dựng và thực hiện chế độ, định mức tiêu chuẩn trong đơn vị</w:t>
      </w:r>
    </w:p>
    <w:p w14:paraId="34DA2F70" w14:textId="6199DC58" w:rsidR="00C82533" w:rsidRDefault="00C82533" w:rsidP="00592462">
      <w:pPr>
        <w:spacing w:before="120" w:after="120"/>
        <w:ind w:firstLine="567"/>
      </w:pPr>
      <w:r>
        <w:t>Hiệu trưởng nhà trường xây dựng quy chế chi tiêu nội bộ theo đúng nguyên tắc công</w:t>
      </w:r>
      <w:r>
        <w:t xml:space="preserve"> </w:t>
      </w:r>
      <w:r>
        <w:t>khai, dân chủ. Thực hiện nghiêm các quy định về chế độ, định mức, tiêu chuẩn, quản lý, sử</w:t>
      </w:r>
      <w:r>
        <w:t xml:space="preserve"> </w:t>
      </w:r>
      <w:r>
        <w:t>dụng tài chính, tài sản công theo quy định của pháp luật để áp dụng tại đơn vị theo năm tài</w:t>
      </w:r>
      <w:r>
        <w:t xml:space="preserve"> </w:t>
      </w:r>
      <w:r>
        <w:t>chính; đồng thời, thường xuyên tổ chức kiểm tra việc thực hiện nhằm phòng ngừa, phát hiện</w:t>
      </w:r>
      <w:r>
        <w:t xml:space="preserve"> </w:t>
      </w:r>
      <w:r>
        <w:t>và xử lý kịp thời các biểu hiện, hành vi tham nhũng, lãng phí, gây thất thoát tiền, tài sản nhà</w:t>
      </w:r>
      <w:r>
        <w:t xml:space="preserve"> </w:t>
      </w:r>
      <w:r>
        <w:t>nước.</w:t>
      </w:r>
    </w:p>
    <w:p w14:paraId="315AB35B" w14:textId="5D654728" w:rsidR="00C82533" w:rsidRDefault="00C82533" w:rsidP="00592462">
      <w:pPr>
        <w:spacing w:before="120" w:after="120"/>
        <w:ind w:firstLine="567"/>
      </w:pPr>
      <w:r>
        <w:t>c.</w:t>
      </w:r>
      <w:r>
        <w:t xml:space="preserve"> </w:t>
      </w:r>
      <w:r>
        <w:t>Thực hiện quy tắc ứng xử, quy tắc đạo đức nghề nghiệp</w:t>
      </w:r>
    </w:p>
    <w:p w14:paraId="33A9CE31" w14:textId="620CF49D" w:rsidR="00C82533" w:rsidRDefault="00C82533" w:rsidP="00592462">
      <w:pPr>
        <w:spacing w:before="120" w:after="120"/>
        <w:ind w:firstLine="567"/>
      </w:pPr>
      <w:r>
        <w:t>Lãnh đạo trường tiếp tục quán triệt và thực hiện tốt Quy chế văn hóa công sở, xây dựng</w:t>
      </w:r>
      <w:r>
        <w:t xml:space="preserve"> </w:t>
      </w:r>
      <w:r>
        <w:t xml:space="preserve">Quy tắc ứng xử của cán bộ, công chức, viên chức làm việc trong nhà </w:t>
      </w:r>
      <w:r>
        <w:lastRenderedPageBreak/>
        <w:t>trường. Quyết định số</w:t>
      </w:r>
      <w:r>
        <w:t xml:space="preserve"> </w:t>
      </w:r>
      <w:r>
        <w:t>03/2007/QĐ-BNV ngày 26/02/2007 của Bộ Nội vụ về việc ban hành Quy tắc ứng xử của cán</w:t>
      </w:r>
      <w:r>
        <w:t xml:space="preserve"> </w:t>
      </w:r>
      <w:r>
        <w:t>bộ, công chức, viên chức; Quyết định số 64/2007/QĐ-TTg ngày 10/5/2007 của Thủ tướng</w:t>
      </w:r>
      <w:r>
        <w:t xml:space="preserve"> </w:t>
      </w:r>
      <w:r>
        <w:t>Chính phủ ban hành Quy chế, Quy định về việc tặng quà, nhận quà và nộp lại quà tặng của</w:t>
      </w:r>
      <w:r>
        <w:t xml:space="preserve"> </w:t>
      </w:r>
      <w:r>
        <w:t>đơn vị có sử dụng ngân sách nhà nước và của cán bộ, công chức, viên chức có sử dụng ngân</w:t>
      </w:r>
      <w:r>
        <w:t xml:space="preserve"> </w:t>
      </w:r>
      <w:r>
        <w:t>sách Nhà nước theo Chỉ thị 26/CT-TTg ngày 05/9/2016 của Thủ tướng Chính phủ về tăng</w:t>
      </w:r>
      <w:r>
        <w:t xml:space="preserve"> </w:t>
      </w:r>
      <w:r>
        <w:t>cường kỷ luật, kỷ cương trong cơ quan.</w:t>
      </w:r>
    </w:p>
    <w:p w14:paraId="1457F5CF" w14:textId="5021431D" w:rsidR="00C82533" w:rsidRDefault="00C82533" w:rsidP="00592462">
      <w:pPr>
        <w:spacing w:before="120" w:after="120"/>
        <w:ind w:firstLine="567"/>
      </w:pPr>
      <w:r>
        <w:t>d.</w:t>
      </w:r>
      <w:r>
        <w:t xml:space="preserve"> </w:t>
      </w:r>
      <w:r>
        <w:t>Kiểm soát xung đột lợi ích</w:t>
      </w:r>
    </w:p>
    <w:p w14:paraId="5EDD442C" w14:textId="3FA77502" w:rsidR="00C82533" w:rsidRDefault="00C82533" w:rsidP="00592462">
      <w:pPr>
        <w:spacing w:before="120" w:after="120"/>
        <w:ind w:firstLine="567"/>
      </w:pPr>
      <w:r>
        <w:t>Thực hiện nghiêm các quy định, thường xuyên rà soát để kịp thời xử lý các tình huống</w:t>
      </w:r>
      <w:r>
        <w:t xml:space="preserve"> </w:t>
      </w:r>
      <w:r>
        <w:t>xung đột lợi ích, không để xung đột lợi ích xảy ra, ảnh hưởng đến việc thực hiện nhiệm vụ,</w:t>
      </w:r>
      <w:r>
        <w:t xml:space="preserve"> </w:t>
      </w:r>
      <w:r>
        <w:t>công vụ của CB, VC được giao nhiệm vụ; kịp thời giải quyết, xử lý hoặc kiến nghị cơ quan</w:t>
      </w:r>
      <w:r>
        <w:t xml:space="preserve"> </w:t>
      </w:r>
      <w:r>
        <w:t>có thẩm quyền xử lý các trường hợp xung đột lợi ích sau khi được phát hiện; báo cáo định kỳ</w:t>
      </w:r>
      <w:r>
        <w:t xml:space="preserve"> </w:t>
      </w:r>
      <w:r>
        <w:t>hoặc đột xuất về Sở GDĐT.</w:t>
      </w:r>
    </w:p>
    <w:p w14:paraId="032A267B" w14:textId="77777777" w:rsidR="00592462" w:rsidRDefault="00C82533" w:rsidP="00592462">
      <w:pPr>
        <w:spacing w:before="120" w:after="120"/>
        <w:ind w:firstLine="567"/>
      </w:pPr>
      <w:r>
        <w:t>đ. Xây dựng kế hoạch và thực hiện chuyển đổi vị trí công tác của cán bộ, viên chức</w:t>
      </w:r>
      <w:r w:rsidR="00592462">
        <w:t>:</w:t>
      </w:r>
      <w:r>
        <w:t xml:space="preserve"> </w:t>
      </w:r>
    </w:p>
    <w:p w14:paraId="2870C51B" w14:textId="589C670C" w:rsidR="00C82533" w:rsidRDefault="00C82533" w:rsidP="00592462">
      <w:pPr>
        <w:spacing w:before="120" w:after="120"/>
        <w:ind w:firstLine="567"/>
      </w:pPr>
      <w:r>
        <w:t>Lãnh đạo nhà trường xây dựng kế hoạch và nghiêm túc thực hiện việc chuyển đổi vị trí</w:t>
      </w:r>
      <w:r>
        <w:t xml:space="preserve"> </w:t>
      </w:r>
      <w:r>
        <w:t>công tác của cán bộ, công chức, viên chức theo đúng quy định của Nghị định 158/2007/NĐ-CP ngày 27/10/2007 của Chính phủ Quy định danh mục các vị trí công tác và thời hạn định</w:t>
      </w:r>
      <w:r>
        <w:t xml:space="preserve"> </w:t>
      </w:r>
      <w:r>
        <w:t>kỳ chuyển đổi vị trí công tác đối với cán bộ, công chức, viên chức và Nghị định số</w:t>
      </w:r>
      <w:r>
        <w:t xml:space="preserve"> </w:t>
      </w:r>
      <w:r>
        <w:t>150/2013/NĐ-CP ngày 01/11/2013 của Chính phủ; Công văn số 254/UBND-VP8 ngày</w:t>
      </w:r>
      <w:r>
        <w:t xml:space="preserve"> </w:t>
      </w:r>
      <w:r>
        <w:t>28/4/2023 về chấn chỉnh chuyển đổi vị trí công tác đối với CBCCVC.</w:t>
      </w:r>
    </w:p>
    <w:p w14:paraId="09466F29" w14:textId="74E7A7B2" w:rsidR="00C82533" w:rsidRDefault="00C82533" w:rsidP="00592462">
      <w:pPr>
        <w:spacing w:before="120" w:after="120"/>
        <w:ind w:firstLine="567"/>
      </w:pPr>
      <w:r>
        <w:t>e.</w:t>
      </w:r>
      <w:r>
        <w:t xml:space="preserve"> </w:t>
      </w:r>
      <w:r>
        <w:t>Cải cách hành chính</w:t>
      </w:r>
    </w:p>
    <w:p w14:paraId="10D3B459" w14:textId="5B3480F2" w:rsidR="00C82533" w:rsidRDefault="00C82533" w:rsidP="00592462">
      <w:pPr>
        <w:spacing w:before="120" w:after="120"/>
        <w:ind w:firstLine="567"/>
      </w:pPr>
      <w:r>
        <w:t>Tiếp tục tập trung triển khai thực hiện có hiệu quả các Văn bản của UBND tỉnh (Kế hoạch</w:t>
      </w:r>
      <w:r>
        <w:t xml:space="preserve"> </w:t>
      </w:r>
      <w:r>
        <w:t>số 79/KH-UBND ngày 16/7/2021 về đẩy mạnh cải cách hành chính, nâng cao năng lực cạnh</w:t>
      </w:r>
      <w:r>
        <w:t xml:space="preserve"> </w:t>
      </w:r>
      <w:r>
        <w:t>tranh, xúc tiến và thu hút đầu tư tỉnh Nam Định giai đoạn 2021 - 2025; Quyết định số</w:t>
      </w:r>
      <w:r>
        <w:t xml:space="preserve"> </w:t>
      </w:r>
      <w:r>
        <w:t>2084/QĐ-UBND ngày 28/9/2021 về việc đẩy mạnh thực hiện Chương trình tổng thể cải cách hành chính nhà nước tỉnh Nam Định giai đoạn 2021- 2030; Kế hoạch số 111/KH-UBND</w:t>
      </w:r>
      <w:r>
        <w:t xml:space="preserve"> </w:t>
      </w:r>
      <w:r>
        <w:t xml:space="preserve">ngày 29/9/2021 về cải cách hành chính tỉnh Nam Định giai đoạn 2021 </w:t>
      </w:r>
      <w:r>
        <w:t>–</w:t>
      </w:r>
      <w:r>
        <w:t xml:space="preserve"> 2025</w:t>
      </w:r>
      <w:r>
        <w:t xml:space="preserve"> </w:t>
      </w:r>
      <w:r>
        <w:t>của Sở GDĐT về thực hiện nhiệm vụ cải cách hành chính góp phần xây dựng nền hành</w:t>
      </w:r>
      <w:r>
        <w:t xml:space="preserve"> </w:t>
      </w:r>
      <w:r>
        <w:t>chính hiện đại, hiệu quả và góp phần từng bước nâng cao chỉ số, thứ hạng cải cách hành</w:t>
      </w:r>
      <w:r>
        <w:t xml:space="preserve"> </w:t>
      </w:r>
      <w:r>
        <w:t>chính và năng lực cạnh tranh của tỉnh.</w:t>
      </w:r>
    </w:p>
    <w:p w14:paraId="1F4A0D6B" w14:textId="2991128A" w:rsidR="00C82533" w:rsidRDefault="00C82533" w:rsidP="00592462">
      <w:pPr>
        <w:spacing w:before="120" w:after="120"/>
        <w:ind w:firstLine="567"/>
      </w:pPr>
      <w:r>
        <w:t>-</w:t>
      </w:r>
      <w:r>
        <w:t xml:space="preserve"> </w:t>
      </w:r>
      <w:r>
        <w:t>Tăng cường ứng dụng công nghệ thông tin (CNTT) trong giải quyết công việc, sử</w:t>
      </w:r>
      <w:r>
        <w:t xml:space="preserve"> </w:t>
      </w:r>
      <w:r>
        <w:t>dụng Hệ thống quản lý văn bản và điều hành trong công tác chỉ đạo, quản lý, điều hành.</w:t>
      </w:r>
    </w:p>
    <w:p w14:paraId="260639C8" w14:textId="575F7920" w:rsidR="00C82533" w:rsidRDefault="00C82533" w:rsidP="00592462">
      <w:pPr>
        <w:spacing w:before="120" w:after="120"/>
        <w:ind w:firstLine="567"/>
      </w:pPr>
      <w:r>
        <w:t>-</w:t>
      </w:r>
      <w:r>
        <w:t xml:space="preserve"> </w:t>
      </w:r>
      <w:r>
        <w:t>Tiếp tục đẩy mạnh thực hiện chủ trương thanh toán không dùng tiền mặt trong các</w:t>
      </w:r>
      <w:r>
        <w:t xml:space="preserve"> </w:t>
      </w:r>
      <w:r>
        <w:t>giao dịch của đơn vị. Thực hiện chi trả, thanh toán kịp thời chế độ cho cán bộ giáo viên,</w:t>
      </w:r>
      <w:r>
        <w:t xml:space="preserve"> </w:t>
      </w:r>
      <w:r>
        <w:t>nhân viên trong nhà trường.</w:t>
      </w:r>
    </w:p>
    <w:p w14:paraId="57E378BC" w14:textId="31B8713E" w:rsidR="00C82533" w:rsidRDefault="00C82533" w:rsidP="00592462">
      <w:pPr>
        <w:spacing w:before="120" w:after="120"/>
        <w:ind w:firstLine="567"/>
      </w:pPr>
      <w:r>
        <w:lastRenderedPageBreak/>
        <w:t>f.</w:t>
      </w:r>
      <w:r>
        <w:t xml:space="preserve"> </w:t>
      </w:r>
      <w:r>
        <w:t>Kiểm soát tài sản, thu nhập</w:t>
      </w:r>
    </w:p>
    <w:p w14:paraId="01259539" w14:textId="1DDF3B5A" w:rsidR="00C82533" w:rsidRDefault="00C82533" w:rsidP="00592462">
      <w:pPr>
        <w:spacing w:before="120" w:after="120"/>
        <w:ind w:firstLine="567"/>
      </w:pPr>
      <w:r>
        <w:t>-</w:t>
      </w:r>
      <w:r>
        <w:t xml:space="preserve"> </w:t>
      </w:r>
      <w:r>
        <w:t>Thực hiện nghiêm các quy định về kê khai, tổ chức công khai Bản kê khai tài sản thu</w:t>
      </w:r>
      <w:r>
        <w:t xml:space="preserve"> </w:t>
      </w:r>
      <w:r>
        <w:t>nhập theo Luật Phòng, chống tham nhũng năm 2018, Nghị định số 130/2020/NĐ-CP; bàn</w:t>
      </w:r>
      <w:r>
        <w:t xml:space="preserve"> </w:t>
      </w:r>
      <w:r>
        <w:t>giao bản kê khai của người có nghĩa vụ kê khai về các cơ quan kiểm soát tài sản, thu nhập</w:t>
      </w:r>
      <w:r>
        <w:t xml:space="preserve"> </w:t>
      </w:r>
      <w:r>
        <w:t>theo quy định. Nghị định số 78/2013NĐ- CP ngày 17/7/2013 của Chính phủ “về minh bạch</w:t>
      </w:r>
      <w:r>
        <w:t xml:space="preserve"> </w:t>
      </w:r>
      <w:r>
        <w:t>tài sản, thu nhâp” và thông tư số 08/2013/ TT-TTCP ngày 31/10/2013 của Thanh tra Chính</w:t>
      </w:r>
      <w:r>
        <w:t xml:space="preserve"> </w:t>
      </w:r>
      <w:r>
        <w:t>phủ về việc hướng dẫn thi hành các quy định về minh bạch tài sản, thu nhập.</w:t>
      </w:r>
    </w:p>
    <w:p w14:paraId="763128F9" w14:textId="1F404C83" w:rsidR="00C82533" w:rsidRDefault="00C82533" w:rsidP="00592462">
      <w:pPr>
        <w:spacing w:before="120" w:after="120"/>
        <w:ind w:firstLine="567"/>
      </w:pPr>
      <w:r>
        <w:t>-</w:t>
      </w:r>
      <w:r>
        <w:t xml:space="preserve"> </w:t>
      </w:r>
      <w:r>
        <w:t>Đảm bảo 100% đối tượng thuộc diện kê khai thực hiện kê khai đầy đủ, trung thực, kịp</w:t>
      </w:r>
      <w:r>
        <w:t xml:space="preserve"> </w:t>
      </w:r>
      <w:r>
        <w:t>thời; công khai các văn bản kê khai bằng dán niêm yết rộng rãi tại phòng hội đồng; tiến hành</w:t>
      </w:r>
      <w:r>
        <w:t xml:space="preserve"> </w:t>
      </w:r>
      <w:r>
        <w:t>xác minh chặt chẽ, kịp thời và báo cáo công khai, đúng thời hạn những trường hợp kê khai</w:t>
      </w:r>
      <w:r>
        <w:t xml:space="preserve"> </w:t>
      </w:r>
      <w:r>
        <w:t>có đơn thư khiếu nại, tố cáo; báo cáo kết quả kê khai cho cấp trên đúng theo quy định.</w:t>
      </w:r>
    </w:p>
    <w:p w14:paraId="0DB01684" w14:textId="1AB04689" w:rsidR="00C82533" w:rsidRDefault="00C82533" w:rsidP="00592462">
      <w:pPr>
        <w:spacing w:before="120" w:after="120"/>
        <w:ind w:firstLine="567"/>
      </w:pPr>
      <w:r>
        <w:t>g.</w:t>
      </w:r>
      <w:r>
        <w:t xml:space="preserve"> </w:t>
      </w:r>
      <w:r>
        <w:t>Thực hiện Chỉ thị số 10/TTg ngày 22/4/2019 của Thủ tướng Chính phủ, tăng</w:t>
      </w:r>
      <w:r>
        <w:t xml:space="preserve"> </w:t>
      </w:r>
      <w:r>
        <w:t>cường quán triệt, chỉ đạo, phát hiện, ngăn chặn, xử lý nghiêm các hành vi gây nhũng</w:t>
      </w:r>
      <w:r>
        <w:t xml:space="preserve"> </w:t>
      </w:r>
      <w:r>
        <w:t>nhiễu, phiền hà cho doanh nghiệp, người dân trong giải quyết công việc</w:t>
      </w:r>
      <w:r>
        <w:t xml:space="preserve"> </w:t>
      </w:r>
      <w:r>
        <w:t>Tiếp tục quán triệt và thực hiện nghiêm, tăng cường các biện pháp phòng ngừa tiêu cực,</w:t>
      </w:r>
      <w:r>
        <w:t xml:space="preserve"> </w:t>
      </w:r>
      <w:r>
        <w:t>tham nhũng trong hoạt động công vụ theo quy định tại Chỉ thị số 10/TTg ngày 22/4/2019 của</w:t>
      </w:r>
      <w:r>
        <w:t xml:space="preserve"> </w:t>
      </w:r>
      <w:r>
        <w:t>Thủ tướng Chính phủ.</w:t>
      </w:r>
    </w:p>
    <w:p w14:paraId="375C8C80" w14:textId="0E0A0A92" w:rsidR="00C82533" w:rsidRPr="00592462" w:rsidRDefault="00C82533" w:rsidP="00592462">
      <w:pPr>
        <w:spacing w:before="120" w:after="120"/>
        <w:ind w:firstLine="567"/>
        <w:rPr>
          <w:b/>
          <w:bCs/>
        </w:rPr>
      </w:pPr>
      <w:r w:rsidRPr="00592462">
        <w:rPr>
          <w:b/>
          <w:bCs/>
        </w:rPr>
        <w:t>3.</w:t>
      </w:r>
      <w:r w:rsidRPr="00592462">
        <w:rPr>
          <w:b/>
          <w:bCs/>
        </w:rPr>
        <w:t xml:space="preserve"> </w:t>
      </w:r>
      <w:r w:rsidRPr="00592462">
        <w:rPr>
          <w:b/>
          <w:bCs/>
        </w:rPr>
        <w:t>Công tác phát hiện và xử lý hành vi tham nhũng</w:t>
      </w:r>
    </w:p>
    <w:p w14:paraId="7486D1B7" w14:textId="0111136B" w:rsidR="00C82533" w:rsidRDefault="00C82533" w:rsidP="00592462">
      <w:pPr>
        <w:spacing w:before="120" w:after="120"/>
        <w:ind w:firstLine="567"/>
      </w:pPr>
      <w:r>
        <w:t>-</w:t>
      </w:r>
      <w:r>
        <w:t xml:space="preserve"> </w:t>
      </w:r>
      <w:r>
        <w:t>Thực hiện chế độ trách nhiệm của người đứng đầu đơn vị trong PCTNTC:</w:t>
      </w:r>
    </w:p>
    <w:p w14:paraId="0217F4D1" w14:textId="59BC27FD" w:rsidR="00C82533" w:rsidRDefault="00C82533" w:rsidP="00592462">
      <w:pPr>
        <w:spacing w:before="120" w:after="120"/>
        <w:ind w:firstLine="567"/>
      </w:pPr>
      <w:r>
        <w:t>Lãnh đạo nhà trường tiếp tục quán triệt và thực hiện nghiêm túc chế độ trách nhiệm của</w:t>
      </w:r>
      <w:r>
        <w:t xml:space="preserve"> </w:t>
      </w:r>
      <w:r>
        <w:t>người đứng đầu cơ quan, đơn vị khi để xảy ra tham nhũng theo quy định tại Kết luận của</w:t>
      </w:r>
      <w:r>
        <w:t xml:space="preserve"> </w:t>
      </w:r>
      <w:r>
        <w:t xml:space="preserve">đồng chí Tổng Bí thư, Trưởng Ban chỉ đạo Trung ương về PCTN, tiêu cực tại các </w:t>
      </w:r>
      <w:r>
        <w:t>c</w:t>
      </w:r>
      <w:r>
        <w:t>uộc họp</w:t>
      </w:r>
      <w:r>
        <w:t xml:space="preserve"> </w:t>
      </w:r>
      <w:r>
        <w:t>Thường trực Ban Chỉ đạo và các Công văn chỉ đạo thực hiện của UBND tỉnh; Quy định số</w:t>
      </w:r>
      <w:r>
        <w:t xml:space="preserve"> </w:t>
      </w:r>
      <w:r>
        <w:t>114-QĐ/TW ngày 11/7/2023 của Bộ Chính trị về kiểm soát quyền lực và phòng, chống tham</w:t>
      </w:r>
      <w:r>
        <w:t xml:space="preserve"> </w:t>
      </w:r>
      <w:r>
        <w:t>nhũng, tiêu cực trong công tác cán bộ; Văn bản số 302-CV/TU ngày 24/8/2021, Văn bản số</w:t>
      </w:r>
      <w:r>
        <w:t xml:space="preserve"> </w:t>
      </w:r>
      <w:r>
        <w:t>528-CV/TU ngày 10/02/2022, Văn bản số 634-CV/TU ngày 26/5/2022, Văn bản số 790-CV/TU ngày 29/9/2022; Văn bản số 865-CV/TU ngày 19/12/2022 của Ban Thường vụ Tỉnh</w:t>
      </w:r>
      <w:r>
        <w:t xml:space="preserve"> </w:t>
      </w:r>
      <w:r>
        <w:t>uỷ về thực hiện Kết luận của đồng chí Tổng Bí thư, Trưởng Ban chỉ đạo Trung ương về</w:t>
      </w:r>
      <w:r>
        <w:t xml:space="preserve"> </w:t>
      </w:r>
      <w:r>
        <w:t>phòng, chống tham nhũng, tiêu cực;...</w:t>
      </w:r>
    </w:p>
    <w:p w14:paraId="6C179445" w14:textId="565D24F4" w:rsidR="00C82533" w:rsidRDefault="00C82533" w:rsidP="00592462">
      <w:pPr>
        <w:spacing w:before="120" w:after="120"/>
        <w:ind w:firstLine="567"/>
      </w:pPr>
      <w:r>
        <w:t>-</w:t>
      </w:r>
      <w:r>
        <w:t xml:space="preserve"> </w:t>
      </w:r>
      <w:r>
        <w:t>Đánh giá công tác PCTNTC năm 2023:</w:t>
      </w:r>
    </w:p>
    <w:p w14:paraId="51D83832" w14:textId="2D4DC303" w:rsidR="00C82533" w:rsidRDefault="00C82533" w:rsidP="00592462">
      <w:pPr>
        <w:spacing w:before="120" w:after="120"/>
        <w:ind w:firstLine="567"/>
      </w:pPr>
      <w:r>
        <w:t>Căn cứ Kế hoạch đánh giá công tác PCTN năm 2023 của UBND tỉnh, của Sở GDĐT</w:t>
      </w:r>
      <w:r>
        <w:t xml:space="preserve"> </w:t>
      </w:r>
      <w:r>
        <w:t xml:space="preserve">ban hành Kế hoạch đánh giá công tác PCTN năm 2023, của đơn vị, đơn vị triển khai thực </w:t>
      </w:r>
      <w:r>
        <w:t xml:space="preserve"> </w:t>
      </w:r>
      <w:r>
        <w:t>hiện Kế hoạch đánh giá công tác PCTN năm 2023 (thu thập thông tin, hồ sơ, tài liệu, số liệu</w:t>
      </w:r>
      <w:r>
        <w:t xml:space="preserve"> </w:t>
      </w:r>
      <w:r>
        <w:t>minh chứng để lập Hồ sơ đánh giá, xây dựng Báo cáo đánh giá công tác PCTN năm 2023</w:t>
      </w:r>
      <w:r>
        <w:t xml:space="preserve"> </w:t>
      </w:r>
      <w:r>
        <w:t>trong các lĩnh vực công tác).</w:t>
      </w:r>
    </w:p>
    <w:p w14:paraId="6EF0B565" w14:textId="41D5C733" w:rsidR="00C82533" w:rsidRDefault="00C82533" w:rsidP="00592462">
      <w:pPr>
        <w:spacing w:before="120" w:after="120"/>
        <w:ind w:firstLine="567"/>
      </w:pPr>
      <w:r>
        <w:lastRenderedPageBreak/>
        <w:t>-</w:t>
      </w:r>
      <w:r>
        <w:t xml:space="preserve"> </w:t>
      </w:r>
      <w:r>
        <w:t>Thanh tra, kiểm tra trách nhiệm về PCTNTC:</w:t>
      </w:r>
    </w:p>
    <w:p w14:paraId="5C0DCD03" w14:textId="53E369AC" w:rsidR="00C82533" w:rsidRDefault="00C82533" w:rsidP="00592462">
      <w:pPr>
        <w:spacing w:before="120" w:after="120"/>
        <w:ind w:firstLine="567"/>
      </w:pPr>
      <w:r>
        <w:t>Người đứng đầu đơn vị chỉ đạo thực hiện công tác kiểm tra nội bộ, trong đó có nội</w:t>
      </w:r>
      <w:r>
        <w:t xml:space="preserve"> </w:t>
      </w:r>
      <w:r>
        <w:t>dung kiểm tra việc thực hiện nhiệm vụ, công vụ của các đối tượng do mình quản lý, nhằm</w:t>
      </w:r>
      <w:r>
        <w:t xml:space="preserve"> </w:t>
      </w:r>
      <w:r>
        <w:t>phòng ngừa, chấn chỉnh và kịp thời phát hiện, xử lý hành vi tham nhũng, tiêu cực, nhất là</w:t>
      </w:r>
      <w:r>
        <w:t xml:space="preserve"> </w:t>
      </w:r>
      <w:r>
        <w:t>hành vi nhũng nhiễu khi tiếp nhận, giải quyết công việc cho người dân.</w:t>
      </w:r>
    </w:p>
    <w:p w14:paraId="187ED358" w14:textId="76E5D0C5" w:rsidR="00C82533" w:rsidRDefault="00C82533" w:rsidP="00592462">
      <w:pPr>
        <w:spacing w:before="120" w:after="120"/>
        <w:ind w:firstLine="567"/>
      </w:pPr>
      <w:r>
        <w:t>-</w:t>
      </w:r>
      <w:r>
        <w:t xml:space="preserve"> </w:t>
      </w:r>
      <w:r>
        <w:t>Tăng cường quản lý nhà nước về PCTN:</w:t>
      </w:r>
    </w:p>
    <w:p w14:paraId="174CB52C" w14:textId="4D3E8F76" w:rsidR="00C82533" w:rsidRDefault="00C82533" w:rsidP="00592462">
      <w:pPr>
        <w:spacing w:before="120" w:after="120"/>
        <w:ind w:firstLine="567"/>
      </w:pPr>
      <w:r>
        <w:t>Tăng cường kiểm tra đối với những lĩnh vực nhạy cảm, có nguy cơ tham nhũng cao</w:t>
      </w:r>
      <w:r>
        <w:t xml:space="preserve"> </w:t>
      </w:r>
      <w:r>
        <w:t>hoặc có nhiều dư luận về tham nhũng;</w:t>
      </w:r>
    </w:p>
    <w:p w14:paraId="48AD3F0D" w14:textId="0540137F" w:rsidR="00C82533" w:rsidRDefault="00C82533" w:rsidP="00592462">
      <w:pPr>
        <w:spacing w:before="120" w:after="120"/>
        <w:ind w:firstLine="567"/>
      </w:pPr>
      <w:r>
        <w:t>Nâng cao hiệu quả phát hiện, xử lý tham nhũng; giải quyết, xử lý các đơn tố cáo, phản</w:t>
      </w:r>
      <w:r>
        <w:t xml:space="preserve"> </w:t>
      </w:r>
      <w:r>
        <w:t>ánh về tham nhũng, tiêu cực.</w:t>
      </w:r>
    </w:p>
    <w:p w14:paraId="3958C2BE" w14:textId="77777777" w:rsidR="00C82533" w:rsidRPr="00592462" w:rsidRDefault="00C82533" w:rsidP="00592462">
      <w:pPr>
        <w:spacing w:before="120" w:after="120"/>
        <w:ind w:firstLine="567"/>
        <w:rPr>
          <w:b/>
          <w:bCs/>
        </w:rPr>
      </w:pPr>
      <w:r w:rsidRPr="00592462">
        <w:rPr>
          <w:b/>
          <w:bCs/>
        </w:rPr>
        <w:t>III. TỔ CHỨC THỰC HIỆN</w:t>
      </w:r>
    </w:p>
    <w:p w14:paraId="68ED98F2" w14:textId="47332227" w:rsidR="00C82533" w:rsidRPr="00592462" w:rsidRDefault="00C82533" w:rsidP="00592462">
      <w:pPr>
        <w:spacing w:before="120" w:after="120"/>
        <w:ind w:firstLine="567"/>
        <w:rPr>
          <w:b/>
          <w:bCs/>
        </w:rPr>
      </w:pPr>
      <w:r w:rsidRPr="00592462">
        <w:rPr>
          <w:b/>
          <w:bCs/>
        </w:rPr>
        <w:t>1.</w:t>
      </w:r>
      <w:r w:rsidRPr="00592462">
        <w:rPr>
          <w:b/>
          <w:bCs/>
        </w:rPr>
        <w:t xml:space="preserve"> </w:t>
      </w:r>
      <w:r w:rsidRPr="00592462">
        <w:rPr>
          <w:b/>
          <w:bCs/>
        </w:rPr>
        <w:t>Xây dựng Kế hoạch, tuyên truyền, phổ biến, giáo dục pháp luật về PCTN và đạo</w:t>
      </w:r>
      <w:r w:rsidRPr="00592462">
        <w:rPr>
          <w:b/>
          <w:bCs/>
        </w:rPr>
        <w:t xml:space="preserve"> </w:t>
      </w:r>
      <w:r w:rsidRPr="00592462">
        <w:rPr>
          <w:b/>
          <w:bCs/>
        </w:rPr>
        <w:t>đức liêm chính:</w:t>
      </w:r>
    </w:p>
    <w:p w14:paraId="5F872570" w14:textId="7FC1DF43" w:rsidR="00C82533" w:rsidRDefault="00C82533" w:rsidP="00592462">
      <w:pPr>
        <w:spacing w:before="120" w:after="120"/>
        <w:ind w:firstLine="567"/>
      </w:pPr>
      <w:r>
        <w:t>-</w:t>
      </w:r>
      <w:r>
        <w:t xml:space="preserve"> </w:t>
      </w:r>
      <w:r>
        <w:t>Cấp ủy, Nhà trường, Ban thanh tra nhân dân xây dựng và triển khai thực hiện tốt kế</w:t>
      </w:r>
      <w:r>
        <w:t xml:space="preserve"> </w:t>
      </w:r>
      <w:r>
        <w:t>hoạch PCTN, quy chế dân chủ, uy chế chi tiêu nội bộ; mua sắm tài sản công; thu, chi các</w:t>
      </w:r>
      <w:r>
        <w:t xml:space="preserve"> </w:t>
      </w:r>
      <w:r>
        <w:t>nguồn kinh phí của các đơn vị sự nghiệp</w:t>
      </w:r>
      <w:r w:rsidR="00592462">
        <w:t>; v</w:t>
      </w:r>
      <w:r>
        <w:t>iệc thu phí và học phí,...</w:t>
      </w:r>
    </w:p>
    <w:p w14:paraId="1A7B3454" w14:textId="2DB83031" w:rsidR="00C82533" w:rsidRDefault="00C82533" w:rsidP="00592462">
      <w:pPr>
        <w:spacing w:before="120" w:after="120"/>
        <w:ind w:firstLine="567"/>
      </w:pPr>
      <w:r>
        <w:t>-</w:t>
      </w:r>
      <w:r>
        <w:t xml:space="preserve"> </w:t>
      </w:r>
      <w:r>
        <w:t>Tích hợp việc tuyên truyền PCTN trong việc giảng dạy các bộ môn xã hội, trong Chi</w:t>
      </w:r>
      <w:r>
        <w:t xml:space="preserve"> </w:t>
      </w:r>
      <w:r>
        <w:t>bộ, ...và bằng nhiều hình thức khác (Giao cho bộ môn GDCD tích hợp tuyên truyền PCTN</w:t>
      </w:r>
      <w:r>
        <w:t xml:space="preserve"> </w:t>
      </w:r>
      <w:r>
        <w:t>trong giảng dạy và tổ chức thi vẽ tranh về PCTN, có KH cụ thể kèm theo)</w:t>
      </w:r>
    </w:p>
    <w:p w14:paraId="408918BF" w14:textId="0AB92DDF" w:rsidR="00C82533" w:rsidRPr="00592462" w:rsidRDefault="00C82533" w:rsidP="00592462">
      <w:pPr>
        <w:spacing w:before="120" w:after="120"/>
        <w:ind w:firstLine="567"/>
        <w:rPr>
          <w:b/>
          <w:bCs/>
        </w:rPr>
      </w:pPr>
      <w:r w:rsidRPr="00592462">
        <w:rPr>
          <w:b/>
          <w:bCs/>
        </w:rPr>
        <w:t>2.</w:t>
      </w:r>
      <w:r w:rsidRPr="00592462">
        <w:rPr>
          <w:b/>
          <w:bCs/>
        </w:rPr>
        <w:t xml:space="preserve"> </w:t>
      </w:r>
      <w:r w:rsidRPr="00592462">
        <w:rPr>
          <w:b/>
          <w:bCs/>
        </w:rPr>
        <w:t>Tăng cường và nâng cao hiệu lực, hiệu quả công tác kiểm tra, giam sát để phòng</w:t>
      </w:r>
      <w:r w:rsidR="00592462" w:rsidRPr="00592462">
        <w:rPr>
          <w:b/>
          <w:bCs/>
        </w:rPr>
        <w:t xml:space="preserve"> </w:t>
      </w:r>
      <w:r w:rsidRPr="00592462">
        <w:rPr>
          <w:b/>
          <w:bCs/>
        </w:rPr>
        <w:t>ngừa tham nhũng</w:t>
      </w:r>
    </w:p>
    <w:p w14:paraId="51D28290" w14:textId="3BDC033C" w:rsidR="00C82533" w:rsidRDefault="00C82533" w:rsidP="00592462">
      <w:pPr>
        <w:spacing w:before="120" w:after="120"/>
        <w:ind w:firstLine="567"/>
      </w:pPr>
      <w:r>
        <w:t>-</w:t>
      </w:r>
      <w:r>
        <w:t xml:space="preserve"> </w:t>
      </w:r>
      <w:r>
        <w:t>Cấp ủy, Nhà trường, Ban thanh tra nhân dân xây dựng và triển khai thực hiện tốt kế</w:t>
      </w:r>
      <w:r>
        <w:t xml:space="preserve"> </w:t>
      </w:r>
      <w:r>
        <w:t>hoạch kiểm tra, giám sát của mình. Thực hiện quy chế chi tiêu nội bộ; mua sắm tài sản công;</w:t>
      </w:r>
      <w:r>
        <w:t xml:space="preserve"> </w:t>
      </w:r>
      <w:r>
        <w:t>thu, chi các nguồn kinh phí của các đơn vị sự nghiệp; việc thu phí và học phí ...</w:t>
      </w:r>
      <w:r>
        <w:t xml:space="preserve"> </w:t>
      </w:r>
      <w:r>
        <w:t>Ngoài kiểm</w:t>
      </w:r>
      <w:r>
        <w:t xml:space="preserve"> </w:t>
      </w:r>
      <w:r>
        <w:t>tra, giám sát theo kế hoạch cần chủ động thực hiện các cuộc kiểm tra, giám sát đột xuất.</w:t>
      </w:r>
    </w:p>
    <w:p w14:paraId="393ED0EF" w14:textId="59A08425" w:rsidR="00C82533" w:rsidRDefault="00C82533" w:rsidP="00592462">
      <w:pPr>
        <w:spacing w:before="120" w:after="120"/>
        <w:ind w:firstLine="567"/>
      </w:pPr>
      <w:r>
        <w:t>-</w:t>
      </w:r>
      <w:r>
        <w:t xml:space="preserve"> </w:t>
      </w:r>
      <w:r>
        <w:t>Trong quá trình thực hiện kiểm tra, giám sát, nếu phát hiện tổ chức, cá nhân có dấu</w:t>
      </w:r>
      <w:r>
        <w:t xml:space="preserve"> </w:t>
      </w:r>
      <w:r>
        <w:t>hiệu tham nhũng thì cần phải xử lí kịp thời theo quy định của pháp luật.</w:t>
      </w:r>
    </w:p>
    <w:p w14:paraId="384D2DC8" w14:textId="0C115BDD" w:rsidR="00C82533" w:rsidRPr="00592462" w:rsidRDefault="00C82533" w:rsidP="00592462">
      <w:pPr>
        <w:spacing w:before="120" w:after="120"/>
        <w:ind w:firstLine="567"/>
        <w:rPr>
          <w:b/>
          <w:bCs/>
        </w:rPr>
      </w:pPr>
      <w:r w:rsidRPr="00592462">
        <w:rPr>
          <w:b/>
          <w:bCs/>
        </w:rPr>
        <w:t>3.</w:t>
      </w:r>
      <w:r w:rsidRPr="00592462">
        <w:rPr>
          <w:b/>
          <w:bCs/>
        </w:rPr>
        <w:t xml:space="preserve"> </w:t>
      </w:r>
      <w:r w:rsidRPr="00592462">
        <w:rPr>
          <w:b/>
          <w:bCs/>
        </w:rPr>
        <w:t>Tập trung giải quyết, xử lý kịp thời, đúng pháp luật các đơn thư tố cáo, tin báo tội</w:t>
      </w:r>
      <w:r w:rsidRPr="00592462">
        <w:rPr>
          <w:b/>
          <w:bCs/>
        </w:rPr>
        <w:t xml:space="preserve"> </w:t>
      </w:r>
      <w:r w:rsidRPr="00592462">
        <w:rPr>
          <w:b/>
          <w:bCs/>
        </w:rPr>
        <w:t>phạm có liên quan đến tham nhũng</w:t>
      </w:r>
    </w:p>
    <w:p w14:paraId="58C2BC11" w14:textId="1E6A5E55" w:rsidR="00C82533" w:rsidRDefault="00C82533" w:rsidP="00592462">
      <w:pPr>
        <w:spacing w:before="120" w:after="120"/>
        <w:ind w:firstLine="567"/>
      </w:pPr>
      <w:r>
        <w:t>Lãnh đạo nhà trường và các bộ phận được phân công phải thực hiện việc tiếp nhận và</w:t>
      </w:r>
      <w:r>
        <w:t xml:space="preserve"> </w:t>
      </w:r>
      <w:r>
        <w:t>giải quyết tố cáo hành vi tham nhũng theo đúng quy định tại Mục 3, Chương III Luật phòng,</w:t>
      </w:r>
      <w:r>
        <w:t xml:space="preserve"> </w:t>
      </w:r>
      <w:r>
        <w:t xml:space="preserve">chống tham nhũng và Chương 6 Nghị định số </w:t>
      </w:r>
      <w:r>
        <w:lastRenderedPageBreak/>
        <w:t>59/2013/NĐ-CP ngày 17/6/2013 của Chính</w:t>
      </w:r>
      <w:r>
        <w:t xml:space="preserve"> </w:t>
      </w:r>
      <w:r>
        <w:t>phủ quy định chi tiết một số Điều của Luật phòng, chống tham nhũng.</w:t>
      </w:r>
    </w:p>
    <w:p w14:paraId="73022F0B" w14:textId="450FF0A9" w:rsidR="00C82533" w:rsidRPr="00592462" w:rsidRDefault="00C82533" w:rsidP="00592462">
      <w:pPr>
        <w:spacing w:before="120" w:after="120"/>
        <w:ind w:firstLine="567"/>
        <w:rPr>
          <w:b/>
          <w:bCs/>
        </w:rPr>
      </w:pPr>
      <w:r w:rsidRPr="00592462">
        <w:rPr>
          <w:b/>
          <w:bCs/>
        </w:rPr>
        <w:t>4.</w:t>
      </w:r>
      <w:r w:rsidRPr="00592462">
        <w:rPr>
          <w:b/>
          <w:bCs/>
        </w:rPr>
        <w:t xml:space="preserve"> </w:t>
      </w:r>
      <w:r w:rsidRPr="00592462">
        <w:rPr>
          <w:b/>
          <w:bCs/>
        </w:rPr>
        <w:t>Nêu cao vai trò, trách nhiệm của cấp ủy, lãnh đạo, cán bộ đảng viên và các bộ phận</w:t>
      </w:r>
      <w:r w:rsidRPr="00592462">
        <w:rPr>
          <w:b/>
          <w:bCs/>
        </w:rPr>
        <w:t xml:space="preserve"> </w:t>
      </w:r>
      <w:r w:rsidRPr="00592462">
        <w:rPr>
          <w:b/>
          <w:bCs/>
        </w:rPr>
        <w:t>trong nhà trường.</w:t>
      </w:r>
    </w:p>
    <w:p w14:paraId="7C17F1E4" w14:textId="36F5B264" w:rsidR="00C82533" w:rsidRDefault="00592462" w:rsidP="00592462">
      <w:pPr>
        <w:spacing w:before="120" w:after="120"/>
        <w:ind w:firstLine="567"/>
      </w:pPr>
      <w:r>
        <w:t xml:space="preserve">- </w:t>
      </w:r>
      <w:r w:rsidR="00C82533">
        <w:t>Trong các cuộc họp thường kỳ của Chi bộ phải có nội dung kiểm điểm, đánh giá công</w:t>
      </w:r>
      <w:r w:rsidR="00C82533">
        <w:t xml:space="preserve"> </w:t>
      </w:r>
      <w:r w:rsidR="00C82533">
        <w:t>tác phòng, chống tham nhũng. Bí thư chi bộ- Hiệu trưởng phải thật sự gương mẫu và dành</w:t>
      </w:r>
      <w:r w:rsidR="00C82533">
        <w:t xml:space="preserve"> </w:t>
      </w:r>
      <w:r w:rsidR="00C82533">
        <w:t>thời gian để lãnh đạo, chỉ đạo công tác phòng, chống tham nhũng; cam kết về sự liêm khiết và kiên quyết đấu tranh chống tham nhũng; tổ chức tốt việc tự kiểm tra công tác phòng,</w:t>
      </w:r>
      <w:r w:rsidR="00C82533">
        <w:t xml:space="preserve"> </w:t>
      </w:r>
      <w:r w:rsidR="00C82533">
        <w:t>chống tham nhũng trong đơn vị.</w:t>
      </w:r>
    </w:p>
    <w:p w14:paraId="6347DACB" w14:textId="7DB6E45A" w:rsidR="00C82533" w:rsidRDefault="00592462" w:rsidP="00592462">
      <w:pPr>
        <w:spacing w:before="120" w:after="120"/>
        <w:ind w:firstLine="567"/>
      </w:pPr>
      <w:r>
        <w:t xml:space="preserve">- </w:t>
      </w:r>
      <w:r w:rsidR="00C82533">
        <w:t>Các tổ chức đoàn thể, đặc biệt là Công đoàn, Ban Thanh tra nhân dân tăng cường công</w:t>
      </w:r>
      <w:r w:rsidR="00C82533">
        <w:t xml:space="preserve"> </w:t>
      </w:r>
      <w:r w:rsidR="00C82533">
        <w:t>tác giám sát, nắm bắt thông tin liên quan đến PCTN. Phát huy vai trò làm chủ của cán bộ,</w:t>
      </w:r>
      <w:r w:rsidR="00C82533">
        <w:t xml:space="preserve"> </w:t>
      </w:r>
      <w:r w:rsidR="00C82533">
        <w:t>công chức, nhà giáo, học sinh nhằm ngăn chặn, đẩy lùi, khắc phục các biểu hiện tham nhũng,</w:t>
      </w:r>
      <w:r w:rsidR="00C82533">
        <w:t xml:space="preserve"> </w:t>
      </w:r>
      <w:r w:rsidR="00C82533">
        <w:t>tiêu cực trong nhà trường. Mở các cuộc vận động xây dựng tác phong mẫu mực của nhà giáo</w:t>
      </w:r>
      <w:r w:rsidR="00C82533">
        <w:t xml:space="preserve"> </w:t>
      </w:r>
      <w:r w:rsidR="00C82533">
        <w:t>và cán bộ quản lý giáo dục nhằm bảo vệ uy tín của ngành. Tích cực cùng với lãnh đạo trường</w:t>
      </w:r>
      <w:r w:rsidR="00C82533">
        <w:t xml:space="preserve"> </w:t>
      </w:r>
      <w:r w:rsidR="00C82533">
        <w:t>tập trung đấu tranh chống các biểu hiện gian lận, tiêu cực trong lĩnh vực giáo dục. Kiên</w:t>
      </w:r>
      <w:r w:rsidR="00C82533">
        <w:t xml:space="preserve"> </w:t>
      </w:r>
      <w:r w:rsidR="00C82533">
        <w:t>quyết đấu tranh với các biểu hiện vụ lợi của nhà giáo và cán bộ quản lý giáo dục.</w:t>
      </w:r>
    </w:p>
    <w:p w14:paraId="5CBBE078" w14:textId="4C0F2AE3" w:rsidR="00C82533" w:rsidRDefault="00592462" w:rsidP="00592462">
      <w:pPr>
        <w:spacing w:before="120" w:after="120"/>
        <w:ind w:firstLine="567"/>
      </w:pPr>
      <w:r>
        <w:t xml:space="preserve">- </w:t>
      </w:r>
      <w:r w:rsidR="00C82533">
        <w:t>Đẩy mạnh và đa dạng hóa các hình thức tuyên truyền nhằm nâng cao nhận thức của cán</w:t>
      </w:r>
      <w:r w:rsidR="00C82533">
        <w:t xml:space="preserve"> </w:t>
      </w:r>
      <w:r w:rsidR="00C82533">
        <w:t>bộ, giáo viên, nhân viên và học sinh về biểu hiện, tác hại của tham nhũng và trách nhiệm</w:t>
      </w:r>
      <w:r w:rsidR="00C82533">
        <w:t xml:space="preserve"> </w:t>
      </w:r>
      <w:r w:rsidR="00C82533">
        <w:t>trong công tác phòng, chống tham nhũng; tạo điều kiện để mọi người tích cực, chủ động</w:t>
      </w:r>
      <w:r w:rsidR="00C82533">
        <w:t xml:space="preserve"> </w:t>
      </w:r>
      <w:r w:rsidR="00C82533">
        <w:t>tham gia vào công tác phòng, chống tham nhũng; kịp thời biểu dương, khen thưởng những</w:t>
      </w:r>
      <w:r w:rsidR="00C82533">
        <w:t xml:space="preserve"> </w:t>
      </w:r>
      <w:r w:rsidR="00C82533">
        <w:t>gương điển hình trong phòng, chống tham nhũng.</w:t>
      </w:r>
    </w:p>
    <w:p w14:paraId="2B79857B" w14:textId="1DEFFCAE" w:rsidR="00C82533" w:rsidRDefault="00592462" w:rsidP="00592462">
      <w:pPr>
        <w:spacing w:before="120" w:after="120"/>
        <w:ind w:firstLine="567"/>
      </w:pPr>
      <w:r>
        <w:t xml:space="preserve">- </w:t>
      </w:r>
      <w:r w:rsidR="00C82533">
        <w:t>Hàng tháng, người đứng đầu bộ phận báo cáo tính hình PCTN diễn ra trong bộ phận</w:t>
      </w:r>
      <w:r w:rsidR="00C82533">
        <w:t xml:space="preserve"> </w:t>
      </w:r>
      <w:r w:rsidR="00C82533">
        <w:t>cho Hiệu trưởng. Trên cơ sở đó, Hiệu trưởng báo cáo với chi bộ trong sinh hoạt chi bộ định</w:t>
      </w:r>
      <w:r w:rsidR="00C82533">
        <w:t xml:space="preserve"> </w:t>
      </w:r>
      <w:r w:rsidR="00C82533">
        <w:t>kì.</w:t>
      </w:r>
    </w:p>
    <w:p w14:paraId="2D52CC2A" w14:textId="169D5D9F" w:rsidR="00C82533" w:rsidRDefault="00592462" w:rsidP="00592462">
      <w:pPr>
        <w:spacing w:before="120" w:after="120"/>
        <w:ind w:firstLine="567"/>
      </w:pPr>
      <w:r>
        <w:t xml:space="preserve">- </w:t>
      </w:r>
      <w:r w:rsidR="00C82533">
        <w:t>Công tác sơ kết, tổng kết công tác PCTN được thực hiện theo quy định của cấp trên</w:t>
      </w:r>
      <w:r w:rsidR="00C82533">
        <w:t xml:space="preserve"> </w:t>
      </w:r>
      <w:r w:rsidR="00C82533">
        <w:t>theo năm tài chính hoặc theo năm học.</w:t>
      </w:r>
    </w:p>
    <w:p w14:paraId="3A233032" w14:textId="3CF865B1" w:rsidR="0075741E" w:rsidRDefault="00C82533" w:rsidP="00592462">
      <w:pPr>
        <w:spacing w:before="120" w:after="120"/>
        <w:ind w:firstLine="567"/>
      </w:pPr>
      <w:r>
        <w:t xml:space="preserve">Trên đây là kế hoạch Phòng, chống tham nhũng năm 2024 của trường THPT </w:t>
      </w:r>
      <w:r>
        <w:t>Hoàng Văn Thụ</w:t>
      </w:r>
      <w:r>
        <w:t>, kế hoạch này được phổ biến rộng rãi đến từng cán bộ, giáo viên, nhân viên và niêm</w:t>
      </w:r>
      <w:r>
        <w:t xml:space="preserve"> </w:t>
      </w:r>
      <w:r>
        <w:t>yết công khai tại đơn vị.</w:t>
      </w:r>
    </w:p>
    <w:sectPr w:rsidR="0075741E" w:rsidSect="00116D8E">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788B62" w14:textId="77777777" w:rsidR="00592462" w:rsidRDefault="00592462" w:rsidP="00592462">
      <w:pPr>
        <w:spacing w:line="240" w:lineRule="auto"/>
      </w:pPr>
      <w:r>
        <w:separator/>
      </w:r>
    </w:p>
  </w:endnote>
  <w:endnote w:type="continuationSeparator" w:id="0">
    <w:p w14:paraId="32AD4CA1" w14:textId="77777777" w:rsidR="00592462" w:rsidRDefault="00592462" w:rsidP="005924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F7F701" w14:textId="77777777" w:rsidR="00592462" w:rsidRDefault="00592462" w:rsidP="00592462">
      <w:pPr>
        <w:spacing w:line="240" w:lineRule="auto"/>
      </w:pPr>
      <w:r>
        <w:separator/>
      </w:r>
    </w:p>
  </w:footnote>
  <w:footnote w:type="continuationSeparator" w:id="0">
    <w:p w14:paraId="3EE86F52" w14:textId="77777777" w:rsidR="00592462" w:rsidRDefault="00592462" w:rsidP="0059246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533"/>
    <w:rsid w:val="00116D8E"/>
    <w:rsid w:val="00592462"/>
    <w:rsid w:val="0075741E"/>
    <w:rsid w:val="007C3556"/>
    <w:rsid w:val="00A96D62"/>
    <w:rsid w:val="00C82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E05E1"/>
  <w15:chartTrackingRefBased/>
  <w15:docId w15:val="{A14314B5-41F7-4166-8DD9-2281E4704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25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25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2533"/>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C825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825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825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825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825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825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5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25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253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C8253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8253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8253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8253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8253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8253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825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5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533"/>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8253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825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82533"/>
    <w:rPr>
      <w:i/>
      <w:iCs/>
      <w:color w:val="404040" w:themeColor="text1" w:themeTint="BF"/>
    </w:rPr>
  </w:style>
  <w:style w:type="paragraph" w:styleId="ListParagraph">
    <w:name w:val="List Paragraph"/>
    <w:basedOn w:val="Normal"/>
    <w:uiPriority w:val="34"/>
    <w:qFormat/>
    <w:rsid w:val="00C82533"/>
    <w:pPr>
      <w:ind w:left="720"/>
      <w:contextualSpacing/>
    </w:pPr>
  </w:style>
  <w:style w:type="character" w:styleId="IntenseEmphasis">
    <w:name w:val="Intense Emphasis"/>
    <w:basedOn w:val="DefaultParagraphFont"/>
    <w:uiPriority w:val="21"/>
    <w:qFormat/>
    <w:rsid w:val="00C82533"/>
    <w:rPr>
      <w:i/>
      <w:iCs/>
      <w:color w:val="0F4761" w:themeColor="accent1" w:themeShade="BF"/>
    </w:rPr>
  </w:style>
  <w:style w:type="paragraph" w:styleId="IntenseQuote">
    <w:name w:val="Intense Quote"/>
    <w:basedOn w:val="Normal"/>
    <w:next w:val="Normal"/>
    <w:link w:val="IntenseQuoteChar"/>
    <w:uiPriority w:val="30"/>
    <w:qFormat/>
    <w:rsid w:val="00C825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2533"/>
    <w:rPr>
      <w:i/>
      <w:iCs/>
      <w:color w:val="0F4761" w:themeColor="accent1" w:themeShade="BF"/>
    </w:rPr>
  </w:style>
  <w:style w:type="character" w:styleId="IntenseReference">
    <w:name w:val="Intense Reference"/>
    <w:basedOn w:val="DefaultParagraphFont"/>
    <w:uiPriority w:val="32"/>
    <w:qFormat/>
    <w:rsid w:val="00C82533"/>
    <w:rPr>
      <w:b/>
      <w:bCs/>
      <w:smallCaps/>
      <w:color w:val="0F4761" w:themeColor="accent1" w:themeShade="BF"/>
      <w:spacing w:val="5"/>
    </w:rPr>
  </w:style>
  <w:style w:type="paragraph" w:styleId="Header">
    <w:name w:val="header"/>
    <w:basedOn w:val="Normal"/>
    <w:link w:val="HeaderChar"/>
    <w:uiPriority w:val="99"/>
    <w:unhideWhenUsed/>
    <w:rsid w:val="00592462"/>
    <w:pPr>
      <w:tabs>
        <w:tab w:val="center" w:pos="4680"/>
        <w:tab w:val="right" w:pos="9360"/>
      </w:tabs>
      <w:spacing w:line="240" w:lineRule="auto"/>
    </w:pPr>
  </w:style>
  <w:style w:type="character" w:customStyle="1" w:styleId="HeaderChar">
    <w:name w:val="Header Char"/>
    <w:basedOn w:val="DefaultParagraphFont"/>
    <w:link w:val="Header"/>
    <w:uiPriority w:val="99"/>
    <w:rsid w:val="00592462"/>
  </w:style>
  <w:style w:type="paragraph" w:styleId="Footer">
    <w:name w:val="footer"/>
    <w:basedOn w:val="Normal"/>
    <w:link w:val="FooterChar"/>
    <w:uiPriority w:val="99"/>
    <w:unhideWhenUsed/>
    <w:rsid w:val="00592462"/>
    <w:pPr>
      <w:tabs>
        <w:tab w:val="center" w:pos="4680"/>
        <w:tab w:val="right" w:pos="9360"/>
      </w:tabs>
      <w:spacing w:line="240" w:lineRule="auto"/>
    </w:pPr>
  </w:style>
  <w:style w:type="character" w:customStyle="1" w:styleId="FooterChar">
    <w:name w:val="Footer Char"/>
    <w:basedOn w:val="DefaultParagraphFont"/>
    <w:link w:val="Footer"/>
    <w:uiPriority w:val="99"/>
    <w:rsid w:val="00592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2947</Words>
  <Characters>16799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Trung Sâm</dc:creator>
  <cp:keywords/>
  <dc:description/>
  <cp:lastModifiedBy>Hoàng Trung Sâm</cp:lastModifiedBy>
  <cp:revision>1</cp:revision>
  <dcterms:created xsi:type="dcterms:W3CDTF">2024-12-04T01:37:00Z</dcterms:created>
  <dcterms:modified xsi:type="dcterms:W3CDTF">2024-12-04T01:53:00Z</dcterms:modified>
</cp:coreProperties>
</file>